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D30279" w14:textId="77777777" w:rsidR="001124C6" w:rsidRPr="003900A4" w:rsidRDefault="006512CC" w:rsidP="003900A4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900A4">
        <w:rPr>
          <w:rFonts w:ascii="Arial" w:hAnsi="Arial" w:cs="Arial"/>
          <w:b/>
          <w:bCs/>
          <w:sz w:val="24"/>
          <w:szCs w:val="24"/>
        </w:rPr>
        <w:t xml:space="preserve">NOTA TÉCNICA </w:t>
      </w:r>
      <w:r w:rsidR="001124C6" w:rsidRPr="003900A4">
        <w:rPr>
          <w:rFonts w:ascii="Arial" w:hAnsi="Arial" w:cs="Arial"/>
          <w:b/>
          <w:bCs/>
          <w:sz w:val="24"/>
          <w:szCs w:val="24"/>
        </w:rPr>
        <w:t xml:space="preserve">01/2026 </w:t>
      </w:r>
    </w:p>
    <w:p w14:paraId="3795909B" w14:textId="77777777" w:rsidR="001124C6" w:rsidRPr="003900A4" w:rsidRDefault="001124C6" w:rsidP="003900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C1C75DC" w14:textId="121A061D" w:rsidR="00E5014A" w:rsidRPr="00A41CE4" w:rsidRDefault="001124C6" w:rsidP="003900A4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41CE4">
        <w:rPr>
          <w:rFonts w:ascii="Arial" w:hAnsi="Arial" w:cs="Arial"/>
          <w:b/>
          <w:bCs/>
          <w:sz w:val="24"/>
          <w:szCs w:val="24"/>
        </w:rPr>
        <w:t>Nota Técnica em APOIO à Resolução 258, de 23 de dezembro de 2024, do Conselho Nacional de Direitos da Criança e do Adolescente – CONANDA; e manifestação contrária ao Projeto de Decreto Legislativo 03/2025, que visa sustar os efeitos da referida resolução</w:t>
      </w:r>
    </w:p>
    <w:p w14:paraId="7BFB66A4" w14:textId="77777777" w:rsidR="00070C1A" w:rsidRPr="003900A4" w:rsidRDefault="00070C1A" w:rsidP="003900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52FF67B" w14:textId="5809AF5F" w:rsidR="004E634E" w:rsidRPr="003900A4" w:rsidRDefault="004E634E" w:rsidP="003900A4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900A4">
        <w:rPr>
          <w:rFonts w:ascii="Arial" w:hAnsi="Arial" w:cs="Arial"/>
          <w:sz w:val="24"/>
          <w:szCs w:val="24"/>
        </w:rPr>
        <w:t>Trata-se de manifestação do Fórum Nacional de Juízas e Juízes de Violência Doméstica e Familiar contra a mulher</w:t>
      </w:r>
      <w:r w:rsidR="00A142D5">
        <w:rPr>
          <w:rFonts w:ascii="Arial" w:hAnsi="Arial" w:cs="Arial"/>
          <w:sz w:val="24"/>
          <w:szCs w:val="24"/>
        </w:rPr>
        <w:t>, em observância à Proposição 6, “a”, da Carta de São Luís – XVII FONAVID – ano de 2025,</w:t>
      </w:r>
      <w:r w:rsidRPr="003900A4">
        <w:rPr>
          <w:rFonts w:ascii="Arial" w:hAnsi="Arial" w:cs="Arial"/>
          <w:sz w:val="24"/>
          <w:szCs w:val="24"/>
        </w:rPr>
        <w:t xml:space="preserve"> em face do PL que propõe sustar a Resolução do CONANDA, resolução esta que tem por objetivo regulamentar o fluxo de abortamento legal porventura realizado por crianças e adolescentes</w:t>
      </w:r>
      <w:r w:rsidR="004D28BE" w:rsidRPr="003900A4">
        <w:rPr>
          <w:rFonts w:ascii="Arial" w:hAnsi="Arial" w:cs="Arial"/>
          <w:sz w:val="24"/>
          <w:szCs w:val="24"/>
        </w:rPr>
        <w:t xml:space="preserve"> e dispõe sobre o atendimento de crianças e adolescentes vítimas de violência sexual e a garantia de seus direitos pelo Sistema de Garantia de Direitos da Criança e do Adolescente (SGDCA).</w:t>
      </w:r>
    </w:p>
    <w:p w14:paraId="7984A177" w14:textId="77777777" w:rsidR="003251BC" w:rsidRPr="003900A4" w:rsidRDefault="003251BC" w:rsidP="003900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839A8BF" w14:textId="77777777" w:rsidR="003251BC" w:rsidRPr="003900A4" w:rsidRDefault="003251BC" w:rsidP="003900A4">
      <w:pPr>
        <w:pStyle w:val="Standard"/>
        <w:spacing w:after="0" w:line="360" w:lineRule="auto"/>
        <w:jc w:val="both"/>
        <w:rPr>
          <w:rFonts w:ascii="Arial" w:hAnsi="Arial" w:cs="Arial"/>
        </w:rPr>
      </w:pPr>
      <w:r w:rsidRPr="003900A4">
        <w:rPr>
          <w:rFonts w:ascii="Arial" w:hAnsi="Arial" w:cs="Arial"/>
          <w:b/>
          <w:bCs/>
        </w:rPr>
        <w:t>I – OBJETO</w:t>
      </w:r>
    </w:p>
    <w:p w14:paraId="570B990D" w14:textId="77777777" w:rsidR="003251BC" w:rsidRPr="003900A4" w:rsidRDefault="003251BC" w:rsidP="003900A4">
      <w:pPr>
        <w:pStyle w:val="Standard"/>
        <w:spacing w:after="0" w:line="360" w:lineRule="auto"/>
        <w:jc w:val="both"/>
        <w:rPr>
          <w:rFonts w:ascii="Arial" w:hAnsi="Arial" w:cs="Arial"/>
          <w:b/>
          <w:bCs/>
        </w:rPr>
      </w:pPr>
    </w:p>
    <w:p w14:paraId="72FB76B0" w14:textId="0D5CCBC7" w:rsidR="003251BC" w:rsidRPr="003900A4" w:rsidRDefault="003251BC" w:rsidP="003900A4">
      <w:pPr>
        <w:pStyle w:val="Standard"/>
        <w:spacing w:after="0" w:line="360" w:lineRule="auto"/>
        <w:ind w:firstLine="851"/>
        <w:jc w:val="both"/>
        <w:rPr>
          <w:rFonts w:ascii="Arial" w:hAnsi="Arial" w:cs="Arial"/>
        </w:rPr>
      </w:pPr>
      <w:r w:rsidRPr="003900A4">
        <w:rPr>
          <w:rFonts w:ascii="Arial" w:hAnsi="Arial" w:cs="Arial"/>
        </w:rPr>
        <w:t xml:space="preserve">Projeto de Decreto Legislativo </w:t>
      </w:r>
      <w:r w:rsidR="001124C6" w:rsidRPr="003900A4">
        <w:rPr>
          <w:rFonts w:ascii="Arial" w:hAnsi="Arial" w:cs="Arial"/>
        </w:rPr>
        <w:t xml:space="preserve">03/2025, que tramita com as seguintes diretrizes: </w:t>
      </w:r>
    </w:p>
    <w:p w14:paraId="2E8E75AC" w14:textId="77777777" w:rsidR="001124C6" w:rsidRPr="003900A4" w:rsidRDefault="001124C6" w:rsidP="003900A4">
      <w:pPr>
        <w:pStyle w:val="Standard"/>
        <w:spacing w:after="0" w:line="360" w:lineRule="auto"/>
        <w:ind w:firstLine="851"/>
        <w:jc w:val="both"/>
        <w:rPr>
          <w:rFonts w:ascii="Arial" w:hAnsi="Arial" w:cs="Arial"/>
        </w:rPr>
      </w:pPr>
    </w:p>
    <w:p w14:paraId="474D4228" w14:textId="77777777" w:rsidR="001124C6" w:rsidRPr="003900A4" w:rsidRDefault="001124C6" w:rsidP="003900A4">
      <w:pPr>
        <w:pStyle w:val="Standard"/>
        <w:spacing w:after="0" w:line="360" w:lineRule="auto"/>
        <w:ind w:firstLine="851"/>
        <w:jc w:val="both"/>
        <w:rPr>
          <w:rFonts w:ascii="Arial" w:hAnsi="Arial" w:cs="Arial"/>
        </w:rPr>
      </w:pPr>
      <w:r w:rsidRPr="003900A4">
        <w:rPr>
          <w:rFonts w:ascii="Arial" w:hAnsi="Arial" w:cs="Arial"/>
        </w:rPr>
        <w:t xml:space="preserve">Art. 1º Este Decreto Legislativo susta os efeitos da Resolução nº 258, de 23 de dezembro de 2024, do Conselho Nacional dos Direitos da Criança e do Adolescente (CONANDA). </w:t>
      </w:r>
    </w:p>
    <w:p w14:paraId="034BF6D2" w14:textId="77777777" w:rsidR="001124C6" w:rsidRPr="003900A4" w:rsidRDefault="001124C6" w:rsidP="003900A4">
      <w:pPr>
        <w:pStyle w:val="Standard"/>
        <w:spacing w:after="0" w:line="360" w:lineRule="auto"/>
        <w:ind w:firstLine="851"/>
        <w:jc w:val="both"/>
        <w:rPr>
          <w:rFonts w:ascii="Arial" w:hAnsi="Arial" w:cs="Arial"/>
        </w:rPr>
      </w:pPr>
      <w:r w:rsidRPr="003900A4">
        <w:rPr>
          <w:rFonts w:ascii="Arial" w:hAnsi="Arial" w:cs="Arial"/>
        </w:rPr>
        <w:t>Art. 2º Fica sustada, em sua integridade e em seus efeitos, a Resolução nº 258, de 23 de dezembro de 2024, do Conselho Nacional dos Direitos da Criança e do Adolescente (CONANDA), que “dispõe sobre o atendimento de crianças e adolescentes vítimas de violência sexual e a garantia dos seus direitos”.</w:t>
      </w:r>
    </w:p>
    <w:p w14:paraId="379B1028" w14:textId="79EFE5B3" w:rsidR="001124C6" w:rsidRPr="003900A4" w:rsidRDefault="001124C6" w:rsidP="003900A4">
      <w:pPr>
        <w:pStyle w:val="Standard"/>
        <w:spacing w:after="0" w:line="360" w:lineRule="auto"/>
        <w:ind w:firstLine="851"/>
        <w:jc w:val="both"/>
        <w:rPr>
          <w:rFonts w:ascii="Arial" w:hAnsi="Arial" w:cs="Arial"/>
        </w:rPr>
      </w:pPr>
      <w:r w:rsidRPr="003900A4">
        <w:rPr>
          <w:rFonts w:ascii="Arial" w:hAnsi="Arial" w:cs="Arial"/>
        </w:rPr>
        <w:t xml:space="preserve"> Art. 3º Este Decreto Legislativo entra em vigor na data da sua publicação.</w:t>
      </w:r>
    </w:p>
    <w:p w14:paraId="2A503ADE" w14:textId="77777777" w:rsidR="003251BC" w:rsidRPr="003900A4" w:rsidRDefault="003251BC" w:rsidP="003900A4">
      <w:pPr>
        <w:pStyle w:val="Standard"/>
        <w:spacing w:after="0" w:line="360" w:lineRule="auto"/>
        <w:ind w:firstLine="851"/>
        <w:jc w:val="both"/>
        <w:rPr>
          <w:rFonts w:ascii="Arial" w:hAnsi="Arial" w:cs="Arial"/>
        </w:rPr>
      </w:pPr>
    </w:p>
    <w:p w14:paraId="6AFD2351" w14:textId="77777777" w:rsidR="003251BC" w:rsidRPr="003900A4" w:rsidRDefault="003251BC" w:rsidP="003900A4">
      <w:pPr>
        <w:pStyle w:val="Standard"/>
        <w:spacing w:after="0" w:line="360" w:lineRule="auto"/>
        <w:ind w:firstLine="851"/>
        <w:jc w:val="both"/>
        <w:rPr>
          <w:rFonts w:ascii="Arial" w:hAnsi="Arial" w:cs="Arial"/>
        </w:rPr>
      </w:pPr>
    </w:p>
    <w:p w14:paraId="483C1C1A" w14:textId="5FAA54AF" w:rsidR="003251BC" w:rsidRPr="003900A4" w:rsidRDefault="003251BC" w:rsidP="003900A4">
      <w:pPr>
        <w:pStyle w:val="Standard"/>
        <w:spacing w:after="0" w:line="360" w:lineRule="auto"/>
        <w:jc w:val="both"/>
        <w:rPr>
          <w:rFonts w:ascii="Arial" w:hAnsi="Arial" w:cs="Arial"/>
        </w:rPr>
      </w:pPr>
      <w:r w:rsidRPr="003900A4">
        <w:rPr>
          <w:rFonts w:ascii="Arial" w:hAnsi="Arial" w:cs="Arial"/>
          <w:b/>
          <w:bCs/>
        </w:rPr>
        <w:t>II – CONTEXTO HISTÓRICO-NORMATIVO</w:t>
      </w:r>
      <w:r w:rsidR="00CD77AB" w:rsidRPr="003900A4">
        <w:rPr>
          <w:rFonts w:ascii="Arial" w:hAnsi="Arial" w:cs="Arial"/>
          <w:b/>
          <w:bCs/>
        </w:rPr>
        <w:t>:</w:t>
      </w:r>
    </w:p>
    <w:p w14:paraId="703339B4" w14:textId="77777777" w:rsidR="003251BC" w:rsidRPr="003900A4" w:rsidRDefault="003251BC" w:rsidP="003900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C5C9671" w14:textId="1FEEA979" w:rsidR="004E634E" w:rsidRPr="003900A4" w:rsidRDefault="003251BC" w:rsidP="003900A4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900A4">
        <w:rPr>
          <w:rFonts w:ascii="Arial" w:hAnsi="Arial" w:cs="Arial"/>
          <w:sz w:val="24"/>
          <w:szCs w:val="24"/>
        </w:rPr>
        <w:t>O Brasil enfrenta</w:t>
      </w:r>
      <w:r w:rsidR="004E634E" w:rsidRPr="003900A4">
        <w:rPr>
          <w:rFonts w:ascii="Arial" w:hAnsi="Arial" w:cs="Arial"/>
          <w:sz w:val="24"/>
          <w:szCs w:val="24"/>
        </w:rPr>
        <w:t xml:space="preserve"> grave dificuldade de acesso</w:t>
      </w:r>
      <w:r w:rsidR="007624DB" w:rsidRPr="003900A4">
        <w:rPr>
          <w:rStyle w:val="Refdenotaderodap"/>
          <w:rFonts w:ascii="Arial" w:hAnsi="Arial" w:cs="Arial"/>
          <w:sz w:val="24"/>
          <w:szCs w:val="24"/>
        </w:rPr>
        <w:footnoteReference w:id="1"/>
      </w:r>
      <w:r w:rsidR="004E634E" w:rsidRPr="003900A4">
        <w:rPr>
          <w:rFonts w:ascii="Arial" w:hAnsi="Arial" w:cs="Arial"/>
          <w:sz w:val="24"/>
          <w:szCs w:val="24"/>
        </w:rPr>
        <w:t xml:space="preserve"> ao aborto legal e é evidente a falta de capilarização dos serviços, que limita o acesso logo nas primeiras semanas de gravidez. Os dados trazidos pela Rede Médica pelo Direito de Decidir apontam que a </w:t>
      </w:r>
      <w:r w:rsidR="004E634E" w:rsidRPr="003900A4">
        <w:rPr>
          <w:rFonts w:ascii="Arial" w:hAnsi="Arial" w:cs="Arial"/>
          <w:sz w:val="24"/>
          <w:szCs w:val="24"/>
        </w:rPr>
        <w:lastRenderedPageBreak/>
        <w:t>maioria dos procedimentos são realizados em hospitais da Região Sudeste e em cidades com mais de cem mil habitantes e de alto IDH, demonstrando que existem barreiras geográficas, de classe social e, consequentemente, de raça, na efetivação deste direito de forma segura, ressaltando que a falta de acesso aos serviços não impede a realização do aborto</w:t>
      </w:r>
      <w:r w:rsidR="0025735A" w:rsidRPr="003900A4">
        <w:rPr>
          <w:rFonts w:ascii="Arial" w:hAnsi="Arial" w:cs="Arial"/>
          <w:sz w:val="24"/>
          <w:szCs w:val="24"/>
        </w:rPr>
        <w:t xml:space="preserve"> nem produz impacto relevante no número de abortos praticados no país</w:t>
      </w:r>
      <w:r w:rsidR="004E634E" w:rsidRPr="003900A4">
        <w:rPr>
          <w:rFonts w:ascii="Arial" w:hAnsi="Arial" w:cs="Arial"/>
          <w:sz w:val="24"/>
          <w:szCs w:val="24"/>
        </w:rPr>
        <w:t xml:space="preserve">, </w:t>
      </w:r>
      <w:r w:rsidR="00E94DC3" w:rsidRPr="003900A4">
        <w:rPr>
          <w:rFonts w:ascii="Arial" w:hAnsi="Arial" w:cs="Arial"/>
          <w:sz w:val="24"/>
          <w:szCs w:val="24"/>
        </w:rPr>
        <w:t>a</w:t>
      </w:r>
      <w:r w:rsidR="004E634E" w:rsidRPr="003900A4">
        <w:rPr>
          <w:rFonts w:ascii="Arial" w:hAnsi="Arial" w:cs="Arial"/>
          <w:sz w:val="24"/>
          <w:szCs w:val="24"/>
        </w:rPr>
        <w:t xml:space="preserve">penas impede que o procedimento seja feito de forma segura. </w:t>
      </w:r>
    </w:p>
    <w:p w14:paraId="01888B41" w14:textId="0AD71360" w:rsidR="00E94DC3" w:rsidRPr="003900A4" w:rsidRDefault="00E94DC3" w:rsidP="003900A4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900A4">
        <w:rPr>
          <w:rFonts w:ascii="Arial" w:hAnsi="Arial" w:cs="Arial"/>
          <w:sz w:val="24"/>
          <w:szCs w:val="24"/>
        </w:rPr>
        <w:t>De acordo com o Ministério dos Direitos Humanos e da Cidadania, em 2020, 17.500 meninas menores de 14 anos se tornaram mães no Brasil.</w:t>
      </w:r>
      <w:r w:rsidRPr="003900A4">
        <w:rPr>
          <w:rStyle w:val="Refdenotaderodap"/>
          <w:rFonts w:ascii="Arial" w:hAnsi="Arial" w:cs="Arial"/>
          <w:sz w:val="24"/>
          <w:szCs w:val="24"/>
        </w:rPr>
        <w:footnoteReference w:id="2"/>
      </w:r>
      <w:r w:rsidRPr="003900A4">
        <w:rPr>
          <w:rFonts w:ascii="Arial" w:hAnsi="Arial" w:cs="Arial"/>
          <w:sz w:val="24"/>
          <w:szCs w:val="24"/>
        </w:rPr>
        <w:t xml:space="preserve"> Este dado demonstra uma gama de vulnerabilidades tanto pela quantidade de estupros que representa, já que qualquer relação sexual com menor de 14 anos é tipificada como estupro de vulnerável, ante a incapacidade para consentir da vítima, bem como pelas consequências na vida de uma criança ou adolescente que será mã</w:t>
      </w:r>
      <w:r w:rsidR="0073443E">
        <w:rPr>
          <w:rFonts w:ascii="Arial" w:hAnsi="Arial" w:cs="Arial"/>
          <w:sz w:val="24"/>
          <w:szCs w:val="24"/>
        </w:rPr>
        <w:t>e</w:t>
      </w:r>
      <w:r w:rsidRPr="003900A4">
        <w:rPr>
          <w:rFonts w:ascii="Arial" w:hAnsi="Arial" w:cs="Arial"/>
          <w:sz w:val="24"/>
          <w:szCs w:val="24"/>
        </w:rPr>
        <w:t xml:space="preserve"> em razão da violência, sem que a responsabilidade masculina</w:t>
      </w:r>
      <w:r w:rsidR="00EA053E" w:rsidRPr="003900A4">
        <w:rPr>
          <w:rFonts w:ascii="Arial" w:hAnsi="Arial" w:cs="Arial"/>
          <w:sz w:val="24"/>
          <w:szCs w:val="24"/>
        </w:rPr>
        <w:t>, tão negligenciada,</w:t>
      </w:r>
      <w:r w:rsidRPr="003900A4">
        <w:rPr>
          <w:rFonts w:ascii="Arial" w:hAnsi="Arial" w:cs="Arial"/>
          <w:sz w:val="24"/>
          <w:szCs w:val="24"/>
        </w:rPr>
        <w:t xml:space="preserve"> seja devidamente trazida para o debate</w:t>
      </w:r>
      <w:r w:rsidR="00036021" w:rsidRPr="003900A4">
        <w:rPr>
          <w:rFonts w:ascii="Arial" w:hAnsi="Arial" w:cs="Arial"/>
          <w:sz w:val="24"/>
          <w:szCs w:val="24"/>
        </w:rPr>
        <w:t>, restando apenas para a mulher, no caso ainda adolescente ou criança, suportar a discriminação e o julgamento moral</w:t>
      </w:r>
      <w:r w:rsidR="002B3CA5" w:rsidRPr="003900A4">
        <w:rPr>
          <w:rFonts w:ascii="Arial" w:hAnsi="Arial" w:cs="Arial"/>
          <w:sz w:val="24"/>
          <w:szCs w:val="24"/>
        </w:rPr>
        <w:t xml:space="preserve">, sem qualquer apoio estatal. </w:t>
      </w:r>
    </w:p>
    <w:p w14:paraId="3ABEB10F" w14:textId="57B32EA0" w:rsidR="00E94DC3" w:rsidRPr="003900A4" w:rsidRDefault="00E94DC3" w:rsidP="003900A4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900A4">
        <w:rPr>
          <w:rFonts w:ascii="Arial" w:hAnsi="Arial" w:cs="Arial"/>
          <w:sz w:val="24"/>
          <w:szCs w:val="24"/>
        </w:rPr>
        <w:t>O valor da vida humana deve incluir tais crianças</w:t>
      </w:r>
      <w:r w:rsidR="00036021" w:rsidRPr="003900A4">
        <w:rPr>
          <w:rFonts w:ascii="Arial" w:hAnsi="Arial" w:cs="Arial"/>
          <w:sz w:val="24"/>
          <w:szCs w:val="24"/>
        </w:rPr>
        <w:t xml:space="preserve">, que não devem se sentir obrigadas a gestar uma criança em nome de uma moralidade que não as protegeu, menos ainda de realizar um aborto, procedimento já indesejado e que constitui um sofrimento psíquico em si mesmo, de forma insegura, colocando em risco sua integridade física e psíquica. </w:t>
      </w:r>
    </w:p>
    <w:p w14:paraId="099D30CE" w14:textId="48BAE1E6" w:rsidR="00E94DC3" w:rsidRPr="003900A4" w:rsidRDefault="00E94DC3" w:rsidP="003900A4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900A4">
        <w:rPr>
          <w:rFonts w:ascii="Arial" w:hAnsi="Arial" w:cs="Arial"/>
          <w:sz w:val="24"/>
          <w:szCs w:val="24"/>
        </w:rPr>
        <w:t>A garantia ao procedimento seguro trazida pela regulamentação do direito por intermédio da resolução em questão é efetivo combate à discriminação de gênero, raça e classe social</w:t>
      </w:r>
      <w:r w:rsidR="00036021" w:rsidRPr="003900A4">
        <w:rPr>
          <w:rFonts w:ascii="Arial" w:hAnsi="Arial" w:cs="Arial"/>
          <w:sz w:val="24"/>
          <w:szCs w:val="24"/>
        </w:rPr>
        <w:t>, além de exigir que investimentos sejam alocados ao exercício deste direito, reduzindo a mortalidade materna infantil</w:t>
      </w:r>
      <w:r w:rsidR="00700396" w:rsidRPr="003900A4">
        <w:rPr>
          <w:rFonts w:ascii="Arial" w:hAnsi="Arial" w:cs="Arial"/>
          <w:sz w:val="24"/>
          <w:szCs w:val="24"/>
        </w:rPr>
        <w:t xml:space="preserve"> e diminuindo a experiência concreta de sofrimento da mulher</w:t>
      </w:r>
      <w:r w:rsidR="00036021" w:rsidRPr="003900A4">
        <w:rPr>
          <w:rFonts w:ascii="Arial" w:hAnsi="Arial" w:cs="Arial"/>
          <w:sz w:val="24"/>
          <w:szCs w:val="24"/>
        </w:rPr>
        <w:t xml:space="preserve">. </w:t>
      </w:r>
    </w:p>
    <w:p w14:paraId="64FF0B49" w14:textId="237B1581" w:rsidR="00435DE2" w:rsidRDefault="00435DE2" w:rsidP="003900A4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900A4">
        <w:rPr>
          <w:rFonts w:ascii="Arial" w:hAnsi="Arial" w:cs="Arial"/>
          <w:sz w:val="24"/>
          <w:szCs w:val="24"/>
        </w:rPr>
        <w:t>O aborto é um problema de saúde pública para as mulheres e o aborto inseguro é uma das quatro principais causas diretas da mortalidade materna, e, para o que nos interessa em relação à resolução, vale lembrar que são mortes de crianças e adolescentes que sofreram uma violação à sua dignidade sexual ou que carregam um feto sem condições de sobrevida</w:t>
      </w:r>
      <w:r w:rsidRPr="003900A4">
        <w:rPr>
          <w:rStyle w:val="Refdenotaderodap"/>
          <w:rFonts w:ascii="Arial" w:hAnsi="Arial" w:cs="Arial"/>
          <w:sz w:val="24"/>
          <w:szCs w:val="24"/>
        </w:rPr>
        <w:footnoteReference w:id="3"/>
      </w:r>
      <w:r w:rsidRPr="003900A4">
        <w:rPr>
          <w:rFonts w:ascii="Arial" w:hAnsi="Arial" w:cs="Arial"/>
          <w:sz w:val="24"/>
          <w:szCs w:val="24"/>
        </w:rPr>
        <w:t xml:space="preserve">. </w:t>
      </w:r>
    </w:p>
    <w:p w14:paraId="709908B2" w14:textId="18D69255" w:rsidR="0073443E" w:rsidRPr="003900A4" w:rsidRDefault="0073443E" w:rsidP="003900A4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Na América Latina, 03 em cada 04 abortos são inseguros, ou seja, 75%</w:t>
      </w:r>
      <w:r w:rsidR="00B04E3D">
        <w:rPr>
          <w:rFonts w:ascii="Arial" w:hAnsi="Arial" w:cs="Arial"/>
          <w:sz w:val="24"/>
          <w:szCs w:val="24"/>
        </w:rPr>
        <w:t xml:space="preserve"> dos procedimentos realizados</w:t>
      </w:r>
      <w:r w:rsidR="00B04E3D">
        <w:rPr>
          <w:rStyle w:val="Refdenotaderodap"/>
          <w:rFonts w:ascii="Arial" w:hAnsi="Arial" w:cs="Arial"/>
          <w:sz w:val="24"/>
          <w:szCs w:val="24"/>
        </w:rPr>
        <w:footnoteReference w:id="4"/>
      </w:r>
      <w:r>
        <w:rPr>
          <w:rFonts w:ascii="Arial" w:hAnsi="Arial" w:cs="Arial"/>
          <w:sz w:val="24"/>
          <w:szCs w:val="24"/>
        </w:rPr>
        <w:t xml:space="preserve">. </w:t>
      </w:r>
      <w:r w:rsidR="00B04E3D">
        <w:rPr>
          <w:rFonts w:ascii="Arial" w:hAnsi="Arial" w:cs="Arial"/>
          <w:sz w:val="24"/>
          <w:szCs w:val="24"/>
        </w:rPr>
        <w:t>O aborto inseguro representa 13% das mortes maternas no mundo e 62% dos óbitos são de mulheres negras (pretas ou pardas), deixando explícito o recorte racial.</w:t>
      </w:r>
      <w:r w:rsidR="00B04E3D">
        <w:rPr>
          <w:rStyle w:val="Refdenotaderodap"/>
          <w:rFonts w:ascii="Arial" w:hAnsi="Arial" w:cs="Arial"/>
          <w:sz w:val="24"/>
          <w:szCs w:val="24"/>
        </w:rPr>
        <w:footnoteReference w:id="5"/>
      </w:r>
    </w:p>
    <w:p w14:paraId="4887DF0D" w14:textId="1E3B9AA0" w:rsidR="00036021" w:rsidRPr="003900A4" w:rsidRDefault="00461D53" w:rsidP="003900A4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resolução apenas busca efetivar</w:t>
      </w:r>
      <w:r w:rsidR="00036021" w:rsidRPr="003900A4">
        <w:rPr>
          <w:rFonts w:ascii="Arial" w:hAnsi="Arial" w:cs="Arial"/>
          <w:sz w:val="24"/>
          <w:szCs w:val="24"/>
        </w:rPr>
        <w:t xml:space="preserve"> direito já estabelecido e resguardado desde 1940.</w:t>
      </w:r>
      <w:r>
        <w:rPr>
          <w:rFonts w:ascii="Arial" w:hAnsi="Arial" w:cs="Arial"/>
          <w:sz w:val="24"/>
          <w:szCs w:val="24"/>
        </w:rPr>
        <w:t xml:space="preserve"> </w:t>
      </w:r>
      <w:r w:rsidR="00036021" w:rsidRPr="003900A4">
        <w:rPr>
          <w:rFonts w:ascii="Arial" w:hAnsi="Arial" w:cs="Arial"/>
          <w:sz w:val="24"/>
          <w:szCs w:val="24"/>
        </w:rPr>
        <w:t>Deixar de regulamentar, na prática, é impossibilitar o aborto seguro e não impede que a situação seja vivida pela mulher-menina que opta pela interrupção da gravidez, transformando-se em um intervencionismo do Estado que restringe a autodeterminação</w:t>
      </w:r>
      <w:r w:rsidR="0077710C" w:rsidRPr="003900A4">
        <w:rPr>
          <w:rFonts w:ascii="Arial" w:hAnsi="Arial" w:cs="Arial"/>
          <w:sz w:val="24"/>
          <w:szCs w:val="24"/>
        </w:rPr>
        <w:t xml:space="preserve"> e coloca a mulher como objeto, instrumento, e não sujeito. </w:t>
      </w:r>
    </w:p>
    <w:p w14:paraId="33FB0BBD" w14:textId="77777777" w:rsidR="0077710C" w:rsidRPr="003900A4" w:rsidRDefault="002B3CA5" w:rsidP="003900A4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900A4">
        <w:rPr>
          <w:rFonts w:ascii="Arial" w:hAnsi="Arial" w:cs="Arial"/>
          <w:sz w:val="24"/>
          <w:szCs w:val="24"/>
        </w:rPr>
        <w:t xml:space="preserve">O Brasil é signatário dos Planos de Ação derivados das Conferências do Cairo e de Pequim, comprometendo-se, portanto, a adotar medidas legislativas e executivas que promovam e protejam os direitos sexuais e reprodutivos de mulheres e adolescentes a partir da perspectiva da saúde pública. </w:t>
      </w:r>
    </w:p>
    <w:p w14:paraId="55D0B40E" w14:textId="6C48A64A" w:rsidR="002B3CA5" w:rsidRPr="003900A4" w:rsidRDefault="002B3CA5" w:rsidP="003900A4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900A4">
        <w:rPr>
          <w:rFonts w:ascii="Arial" w:hAnsi="Arial" w:cs="Arial"/>
          <w:sz w:val="24"/>
          <w:szCs w:val="24"/>
        </w:rPr>
        <w:t>De fato, a questão do abortamento legal se compatibiliza com o direito à saúde</w:t>
      </w:r>
      <w:r w:rsidR="0077710C" w:rsidRPr="003900A4">
        <w:rPr>
          <w:rFonts w:ascii="Arial" w:hAnsi="Arial" w:cs="Arial"/>
          <w:sz w:val="24"/>
          <w:szCs w:val="24"/>
        </w:rPr>
        <w:t>. Saúde sexual e reprodutiva significa liberdade reprodutiva, proteção à integridade física e psíquica e, também e não menos importante, segurança no acesso aos serviços médicos</w:t>
      </w:r>
      <w:r w:rsidR="005F3BDD" w:rsidRPr="003900A4">
        <w:rPr>
          <w:rFonts w:ascii="Arial" w:hAnsi="Arial" w:cs="Arial"/>
          <w:sz w:val="24"/>
          <w:szCs w:val="24"/>
        </w:rPr>
        <w:t>, bem como confere segurança e legitimidade aos agentes de saúde.</w:t>
      </w:r>
    </w:p>
    <w:p w14:paraId="5B58A9AA" w14:textId="0D237F60" w:rsidR="00EA053E" w:rsidRPr="003900A4" w:rsidRDefault="0077710C" w:rsidP="003900A4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900A4">
        <w:rPr>
          <w:rFonts w:ascii="Arial" w:hAnsi="Arial" w:cs="Arial"/>
          <w:sz w:val="24"/>
          <w:szCs w:val="24"/>
        </w:rPr>
        <w:t>A mulher e menina, criança ou adole</w:t>
      </w:r>
      <w:r w:rsidR="00583FC3" w:rsidRPr="003900A4">
        <w:rPr>
          <w:rFonts w:ascii="Arial" w:hAnsi="Arial" w:cs="Arial"/>
          <w:sz w:val="24"/>
          <w:szCs w:val="24"/>
        </w:rPr>
        <w:t>scente, tem o direito fundamental</w:t>
      </w:r>
      <w:r w:rsidRPr="003900A4">
        <w:rPr>
          <w:rFonts w:ascii="Arial" w:hAnsi="Arial" w:cs="Arial"/>
          <w:sz w:val="24"/>
          <w:szCs w:val="24"/>
        </w:rPr>
        <w:t xml:space="preserve"> à proteção adequada de seu direito à saúde,</w:t>
      </w:r>
      <w:r w:rsidR="00583FC3" w:rsidRPr="003900A4">
        <w:rPr>
          <w:rFonts w:ascii="Arial" w:hAnsi="Arial" w:cs="Arial"/>
          <w:sz w:val="24"/>
          <w:szCs w:val="24"/>
        </w:rPr>
        <w:t xml:space="preserve"> que inclui a saúde reprodutiva. É, pois</w:t>
      </w:r>
      <w:r w:rsidR="006D56BD" w:rsidRPr="003900A4">
        <w:rPr>
          <w:rFonts w:ascii="Arial" w:hAnsi="Arial" w:cs="Arial"/>
          <w:sz w:val="24"/>
          <w:szCs w:val="24"/>
        </w:rPr>
        <w:t>,</w:t>
      </w:r>
      <w:r w:rsidRPr="003900A4">
        <w:rPr>
          <w:rFonts w:ascii="Arial" w:hAnsi="Arial" w:cs="Arial"/>
          <w:sz w:val="24"/>
          <w:szCs w:val="24"/>
        </w:rPr>
        <w:t xml:space="preserve"> responsabilidade estatal </w:t>
      </w:r>
      <w:r w:rsidR="00325C96" w:rsidRPr="003900A4">
        <w:rPr>
          <w:rFonts w:ascii="Arial" w:hAnsi="Arial" w:cs="Arial"/>
          <w:sz w:val="24"/>
          <w:szCs w:val="24"/>
        </w:rPr>
        <w:t>garantir acesso e qualidade aos procedimentos médicos e medicamentos necessários ao exercício desse direito</w:t>
      </w:r>
      <w:r w:rsidR="00EA053E" w:rsidRPr="003900A4">
        <w:rPr>
          <w:rFonts w:ascii="Arial" w:hAnsi="Arial" w:cs="Arial"/>
          <w:sz w:val="24"/>
          <w:szCs w:val="24"/>
        </w:rPr>
        <w:t>, bem como de eventuais complicações decorrentes.</w:t>
      </w:r>
    </w:p>
    <w:p w14:paraId="52E0C68B" w14:textId="1EDB142D" w:rsidR="0021655C" w:rsidRPr="003900A4" w:rsidRDefault="0021655C" w:rsidP="003900A4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900A4">
        <w:rPr>
          <w:rFonts w:ascii="Arial" w:hAnsi="Arial" w:cs="Arial"/>
          <w:sz w:val="24"/>
          <w:szCs w:val="24"/>
        </w:rPr>
        <w:t xml:space="preserve">Portanto, trata-se de cláusula pétrea, sem possibilidade de gestão de governo. </w:t>
      </w:r>
    </w:p>
    <w:p w14:paraId="7753B65F" w14:textId="62614E8A" w:rsidR="0077710C" w:rsidRPr="003900A4" w:rsidRDefault="00EA053E" w:rsidP="003900A4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900A4">
        <w:rPr>
          <w:rFonts w:ascii="Arial" w:hAnsi="Arial" w:cs="Arial"/>
          <w:sz w:val="24"/>
          <w:szCs w:val="24"/>
        </w:rPr>
        <w:t xml:space="preserve">O aborto, nas hipóteses legalmente permitidas, deve ser realizado em condições adequadas. </w:t>
      </w:r>
    </w:p>
    <w:p w14:paraId="751EFAFB" w14:textId="21BBC062" w:rsidR="00EA053E" w:rsidRPr="003900A4" w:rsidRDefault="00EA053E" w:rsidP="003900A4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900A4">
        <w:rPr>
          <w:rFonts w:ascii="Arial" w:hAnsi="Arial" w:cs="Arial"/>
          <w:sz w:val="24"/>
          <w:szCs w:val="24"/>
        </w:rPr>
        <w:t>A Conferência do Cairo sobre População e Desenvolvimento de 1994 afirma a autonomia privada de direitos sexuais e reprodutivos, exigindo ações e políticas públicas de saúde reprodutiva</w:t>
      </w:r>
      <w:r w:rsidR="00141AB4" w:rsidRPr="003900A4">
        <w:rPr>
          <w:rStyle w:val="Refdenotaderodap"/>
          <w:rFonts w:ascii="Arial" w:hAnsi="Arial" w:cs="Arial"/>
          <w:sz w:val="24"/>
          <w:szCs w:val="24"/>
        </w:rPr>
        <w:footnoteReference w:id="6"/>
      </w:r>
      <w:r w:rsidRPr="003900A4">
        <w:rPr>
          <w:rFonts w:ascii="Arial" w:hAnsi="Arial" w:cs="Arial"/>
          <w:sz w:val="24"/>
          <w:szCs w:val="24"/>
        </w:rPr>
        <w:t>.</w:t>
      </w:r>
    </w:p>
    <w:p w14:paraId="3ABC24B8" w14:textId="77777777" w:rsidR="001124C6" w:rsidRPr="003900A4" w:rsidRDefault="0077710C" w:rsidP="003900A4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900A4">
        <w:rPr>
          <w:rFonts w:ascii="Arial" w:hAnsi="Arial" w:cs="Arial"/>
          <w:sz w:val="24"/>
          <w:szCs w:val="24"/>
        </w:rPr>
        <w:t>O Comitê de Direitos Humanos da ONU</w:t>
      </w:r>
      <w:r w:rsidR="00B31403" w:rsidRPr="003900A4">
        <w:rPr>
          <w:rFonts w:ascii="Arial" w:hAnsi="Arial" w:cs="Arial"/>
          <w:sz w:val="24"/>
          <w:szCs w:val="24"/>
        </w:rPr>
        <w:t xml:space="preserve"> </w:t>
      </w:r>
      <w:r w:rsidRPr="003900A4">
        <w:rPr>
          <w:rFonts w:ascii="Arial" w:hAnsi="Arial" w:cs="Arial"/>
          <w:sz w:val="24"/>
          <w:szCs w:val="24"/>
        </w:rPr>
        <w:t xml:space="preserve">estabelece que os Estados Partes devem rever a legislação e proporcionar um acesso seguro, legal e eficaz ao aborto sempre que esteja em risco a vida e a saúde da mulher ou menina ou nos casos em que a gravidez </w:t>
      </w:r>
      <w:r w:rsidRPr="003900A4">
        <w:rPr>
          <w:rFonts w:ascii="Arial" w:hAnsi="Arial" w:cs="Arial"/>
          <w:sz w:val="24"/>
          <w:szCs w:val="24"/>
        </w:rPr>
        <w:lastRenderedPageBreak/>
        <w:t xml:space="preserve">signifique dor ou sofrimento substancial, garantindo que estas não tenham que recorrer a abortos inseguros. </w:t>
      </w:r>
    </w:p>
    <w:p w14:paraId="0D6C8CB3" w14:textId="4A0EF43A" w:rsidR="0077710C" w:rsidRPr="003900A4" w:rsidRDefault="0077710C" w:rsidP="003900A4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900A4">
        <w:rPr>
          <w:rFonts w:ascii="Arial" w:hAnsi="Arial" w:cs="Arial"/>
          <w:sz w:val="24"/>
          <w:szCs w:val="24"/>
        </w:rPr>
        <w:t xml:space="preserve">O Comitê também determina que os Estados Partes não devem aplicar sanções penais às mulheres, meninas ou profissionais da área médica que recorrem ao aborto ou prestem a assistência necessária, sob pena de constrangê-las a recorrer ao aborto inseguro. </w:t>
      </w:r>
    </w:p>
    <w:p w14:paraId="354502F0" w14:textId="26017D42" w:rsidR="00B31403" w:rsidRPr="003900A4" w:rsidRDefault="00B31403" w:rsidP="003900A4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900A4">
        <w:rPr>
          <w:rFonts w:ascii="Arial" w:hAnsi="Arial" w:cs="Arial"/>
          <w:sz w:val="24"/>
          <w:szCs w:val="24"/>
        </w:rPr>
        <w:t>O Comitê dispõe que o Estado deve:</w:t>
      </w:r>
    </w:p>
    <w:p w14:paraId="59A625AF" w14:textId="77777777" w:rsidR="001124C6" w:rsidRPr="003900A4" w:rsidRDefault="00B31403" w:rsidP="003900A4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00A4">
        <w:rPr>
          <w:rFonts w:ascii="Arial" w:hAnsi="Arial" w:cs="Arial"/>
          <w:sz w:val="24"/>
          <w:szCs w:val="24"/>
        </w:rPr>
        <w:t xml:space="preserve">Alterar a sua legislação para garantir o acesso seguro, legal e eficaz ao aborto, inclusive em áreas rurais e remotas, quando a vida e a saúde da mulher ou menina grávida estiverem em risco, ou quando levar a gravidez a termo puder causar à mulher ou menina grávida dor ou sofrimento consideráveis, especialmente quando a gravidez for resultado de estupro ou incesto ou quando a gravidez não for viável; CCPR/C/BRA/CO/3 GE.23-15082 7 </w:t>
      </w:r>
    </w:p>
    <w:p w14:paraId="11BD1156" w14:textId="77777777" w:rsidR="001124C6" w:rsidRPr="003900A4" w:rsidRDefault="00B31403" w:rsidP="003900A4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00A4">
        <w:rPr>
          <w:rFonts w:ascii="Arial" w:hAnsi="Arial" w:cs="Arial"/>
          <w:sz w:val="24"/>
          <w:szCs w:val="24"/>
        </w:rPr>
        <w:t>Revogar as leis que impõem sanções penais às mulheres e meninas que realizam abortos legais e aos médicos que as auxiliam;</w:t>
      </w:r>
    </w:p>
    <w:p w14:paraId="489BE1A4" w14:textId="66EC4918" w:rsidR="00B31403" w:rsidRPr="003900A4" w:rsidRDefault="00B31403" w:rsidP="003900A4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00A4">
        <w:rPr>
          <w:rFonts w:ascii="Arial" w:hAnsi="Arial" w:cs="Arial"/>
          <w:sz w:val="24"/>
          <w:szCs w:val="24"/>
        </w:rPr>
        <w:t xml:space="preserve"> Garantir o acesso irrestrito aos serviços de saúde sexual e reprodutiva e à educação em saúde sexual e reprodutiva, inclusive com vistas à prevenção de gravidezes indesejadas e ao combate eficaz à estigmatização de mulheres e meninas que realizam abortos, em áreas urbanas e, em particular, em áreas rurais</w:t>
      </w:r>
      <w:r w:rsidRPr="003900A4">
        <w:rPr>
          <w:rStyle w:val="Refdenotaderodap"/>
          <w:rFonts w:ascii="Arial" w:hAnsi="Arial" w:cs="Arial"/>
          <w:sz w:val="24"/>
          <w:szCs w:val="24"/>
        </w:rPr>
        <w:footnoteReference w:id="7"/>
      </w:r>
      <w:r w:rsidRPr="003900A4">
        <w:rPr>
          <w:rFonts w:ascii="Arial" w:hAnsi="Arial" w:cs="Arial"/>
          <w:sz w:val="24"/>
          <w:szCs w:val="24"/>
        </w:rPr>
        <w:t>.</w:t>
      </w:r>
    </w:p>
    <w:p w14:paraId="7DAE8F24" w14:textId="5CD13F32" w:rsidR="001124C6" w:rsidRPr="003900A4" w:rsidRDefault="00A41CE4" w:rsidP="003900A4">
      <w:pPr>
        <w:spacing w:after="0"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77710C" w:rsidRPr="003900A4">
        <w:rPr>
          <w:rFonts w:ascii="Arial" w:hAnsi="Arial" w:cs="Arial"/>
          <w:sz w:val="24"/>
          <w:szCs w:val="24"/>
        </w:rPr>
        <w:t xml:space="preserve">Assim, a regulamentação da interrupção voluntária da gravidez é legítima, desde que não resulte em violação do direito à vida e outros direitos de mulheres e meninas. </w:t>
      </w:r>
    </w:p>
    <w:p w14:paraId="3CCB37A5" w14:textId="4C65406F" w:rsidR="0021655C" w:rsidRDefault="00A41CE4" w:rsidP="003900A4">
      <w:pPr>
        <w:spacing w:after="0"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21655C" w:rsidRPr="003900A4">
        <w:rPr>
          <w:rFonts w:ascii="Arial" w:hAnsi="Arial" w:cs="Arial"/>
          <w:sz w:val="24"/>
          <w:szCs w:val="24"/>
        </w:rPr>
        <w:t>Obviamente, a necessidade de recorrer a um aborto não é algo que se almeje; contudo, a melhor forma de evit</w:t>
      </w:r>
      <w:r w:rsidR="0025735A" w:rsidRPr="003900A4">
        <w:rPr>
          <w:rFonts w:ascii="Arial" w:hAnsi="Arial" w:cs="Arial"/>
          <w:sz w:val="24"/>
          <w:szCs w:val="24"/>
        </w:rPr>
        <w:t>á</w:t>
      </w:r>
      <w:r w:rsidR="0021655C" w:rsidRPr="003900A4">
        <w:rPr>
          <w:rFonts w:ascii="Arial" w:hAnsi="Arial" w:cs="Arial"/>
          <w:sz w:val="24"/>
          <w:szCs w:val="24"/>
        </w:rPr>
        <w:t>-lo é por meio da</w:t>
      </w:r>
      <w:r w:rsidR="008B361D">
        <w:rPr>
          <w:rFonts w:ascii="Arial" w:hAnsi="Arial" w:cs="Arial"/>
          <w:sz w:val="24"/>
          <w:szCs w:val="24"/>
        </w:rPr>
        <w:t xml:space="preserve"> prevenção e da punição relacionada à violência sexual,</w:t>
      </w:r>
      <w:r w:rsidR="0021655C" w:rsidRPr="003900A4">
        <w:rPr>
          <w:rFonts w:ascii="Arial" w:hAnsi="Arial" w:cs="Arial"/>
          <w:sz w:val="24"/>
          <w:szCs w:val="24"/>
        </w:rPr>
        <w:t xml:space="preserve"> </w:t>
      </w:r>
      <w:r w:rsidR="008B361D">
        <w:rPr>
          <w:rFonts w:ascii="Arial" w:hAnsi="Arial" w:cs="Arial"/>
          <w:sz w:val="24"/>
          <w:szCs w:val="24"/>
        </w:rPr>
        <w:t xml:space="preserve">da </w:t>
      </w:r>
      <w:r w:rsidR="0021655C" w:rsidRPr="003900A4">
        <w:rPr>
          <w:rFonts w:ascii="Arial" w:hAnsi="Arial" w:cs="Arial"/>
          <w:sz w:val="24"/>
          <w:szCs w:val="24"/>
        </w:rPr>
        <w:t xml:space="preserve">educação sexual, </w:t>
      </w:r>
      <w:r w:rsidR="008B361D">
        <w:rPr>
          <w:rFonts w:ascii="Arial" w:hAnsi="Arial" w:cs="Arial"/>
          <w:sz w:val="24"/>
          <w:szCs w:val="24"/>
        </w:rPr>
        <w:t>e da</w:t>
      </w:r>
      <w:r w:rsidR="0021655C" w:rsidRPr="003900A4">
        <w:rPr>
          <w:rFonts w:ascii="Arial" w:hAnsi="Arial" w:cs="Arial"/>
          <w:sz w:val="24"/>
          <w:szCs w:val="24"/>
        </w:rPr>
        <w:t xml:space="preserve"> promoção de acesso aos métodos contraceptivos e de informação; e não obstaculizando o exercício de um direito que termina por punir crianças e adolescentes de forma desnecessária e desigual tanto entre si quanto em comparação com os homens também envolvidos na gravidez, impondo sofrimento biopsicológico com nítida restrição a direito fundamental</w:t>
      </w:r>
      <w:r w:rsidR="008B361D">
        <w:rPr>
          <w:rFonts w:ascii="Arial" w:hAnsi="Arial" w:cs="Arial"/>
          <w:sz w:val="24"/>
          <w:szCs w:val="24"/>
        </w:rPr>
        <w:t xml:space="preserve"> e com recorte de gênero</w:t>
      </w:r>
      <w:r w:rsidR="0021655C" w:rsidRPr="003900A4">
        <w:rPr>
          <w:rFonts w:ascii="Arial" w:hAnsi="Arial" w:cs="Arial"/>
          <w:sz w:val="24"/>
          <w:szCs w:val="24"/>
        </w:rPr>
        <w:t>.</w:t>
      </w:r>
      <w:r w:rsidR="008B361D">
        <w:rPr>
          <w:rFonts w:ascii="Arial" w:hAnsi="Arial" w:cs="Arial"/>
          <w:sz w:val="24"/>
          <w:szCs w:val="24"/>
        </w:rPr>
        <w:t xml:space="preserve"> </w:t>
      </w:r>
    </w:p>
    <w:p w14:paraId="614E4A4E" w14:textId="77777777" w:rsidR="007F332B" w:rsidRDefault="007F332B" w:rsidP="003900A4">
      <w:pPr>
        <w:spacing w:after="0" w:line="360" w:lineRule="auto"/>
        <w:ind w:firstLine="360"/>
        <w:jc w:val="both"/>
        <w:rPr>
          <w:rFonts w:ascii="Arial" w:hAnsi="Arial" w:cs="Arial"/>
          <w:sz w:val="24"/>
          <w:szCs w:val="24"/>
        </w:rPr>
      </w:pPr>
    </w:p>
    <w:p w14:paraId="040EE3EF" w14:textId="77777777" w:rsidR="007F332B" w:rsidRPr="003900A4" w:rsidRDefault="007F332B" w:rsidP="003900A4">
      <w:pPr>
        <w:spacing w:after="0" w:line="360" w:lineRule="auto"/>
        <w:ind w:firstLine="360"/>
        <w:jc w:val="both"/>
        <w:rPr>
          <w:rFonts w:ascii="Arial" w:hAnsi="Arial" w:cs="Arial"/>
          <w:sz w:val="24"/>
          <w:szCs w:val="24"/>
        </w:rPr>
      </w:pPr>
    </w:p>
    <w:p w14:paraId="2EF92B49" w14:textId="77777777" w:rsidR="003251BC" w:rsidRPr="003900A4" w:rsidRDefault="003251BC" w:rsidP="003900A4">
      <w:pPr>
        <w:pStyle w:val="Textbody"/>
        <w:spacing w:line="360" w:lineRule="auto"/>
        <w:ind w:left="57" w:right="630" w:firstLine="1207"/>
        <w:jc w:val="both"/>
        <w:rPr>
          <w:rFonts w:ascii="Arial" w:hAnsi="Arial" w:cs="Arial"/>
          <w:spacing w:val="-2"/>
        </w:rPr>
      </w:pPr>
    </w:p>
    <w:p w14:paraId="4F73CD5A" w14:textId="77777777" w:rsidR="00F90B74" w:rsidRPr="003900A4" w:rsidRDefault="003251BC" w:rsidP="003900A4">
      <w:pPr>
        <w:pStyle w:val="Standard"/>
        <w:spacing w:after="0" w:line="360" w:lineRule="auto"/>
        <w:ind w:left="57"/>
        <w:jc w:val="both"/>
        <w:rPr>
          <w:rFonts w:ascii="Arial" w:hAnsi="Arial" w:cs="Arial"/>
          <w:b/>
        </w:rPr>
      </w:pPr>
      <w:r w:rsidRPr="003900A4">
        <w:rPr>
          <w:rFonts w:ascii="Arial" w:hAnsi="Arial" w:cs="Arial"/>
          <w:b/>
        </w:rPr>
        <w:lastRenderedPageBreak/>
        <w:t>III</w:t>
      </w:r>
      <w:r w:rsidRPr="003900A4">
        <w:rPr>
          <w:rFonts w:ascii="Arial" w:hAnsi="Arial" w:cs="Arial"/>
          <w:b/>
          <w:spacing w:val="27"/>
        </w:rPr>
        <w:t xml:space="preserve"> </w:t>
      </w:r>
      <w:r w:rsidRPr="003900A4">
        <w:rPr>
          <w:rFonts w:ascii="Arial" w:hAnsi="Arial" w:cs="Arial"/>
          <w:b/>
        </w:rPr>
        <w:t>–</w:t>
      </w:r>
      <w:r w:rsidRPr="003900A4">
        <w:rPr>
          <w:rFonts w:ascii="Arial" w:hAnsi="Arial" w:cs="Arial"/>
          <w:b/>
          <w:spacing w:val="29"/>
        </w:rPr>
        <w:t xml:space="preserve"> </w:t>
      </w:r>
      <w:r w:rsidR="001124C6" w:rsidRPr="003900A4">
        <w:rPr>
          <w:rFonts w:ascii="Arial" w:hAnsi="Arial" w:cs="Arial"/>
          <w:b/>
          <w:spacing w:val="29"/>
        </w:rPr>
        <w:t>D</w:t>
      </w:r>
      <w:r w:rsidRPr="003900A4">
        <w:rPr>
          <w:rFonts w:ascii="Arial" w:hAnsi="Arial" w:cs="Arial"/>
          <w:b/>
          <w:spacing w:val="29"/>
        </w:rPr>
        <w:t xml:space="preserve">A INCONSTITUCIONALIDADE DO </w:t>
      </w:r>
      <w:r w:rsidRPr="003900A4">
        <w:rPr>
          <w:rFonts w:ascii="Arial" w:hAnsi="Arial" w:cs="Arial"/>
          <w:b/>
        </w:rPr>
        <w:t>P</w:t>
      </w:r>
      <w:r w:rsidR="001124C6" w:rsidRPr="003900A4">
        <w:rPr>
          <w:rFonts w:ascii="Arial" w:hAnsi="Arial" w:cs="Arial"/>
          <w:b/>
        </w:rPr>
        <w:t>ROJETO DE DECRETO LEGISLATIVO N. 03/2025</w:t>
      </w:r>
    </w:p>
    <w:p w14:paraId="27FE53DB" w14:textId="546F5DF1" w:rsidR="003251BC" w:rsidRPr="003900A4" w:rsidRDefault="003251BC" w:rsidP="003900A4">
      <w:pPr>
        <w:pStyle w:val="Standard"/>
        <w:spacing w:after="0" w:line="360" w:lineRule="auto"/>
        <w:ind w:left="57"/>
        <w:jc w:val="both"/>
        <w:rPr>
          <w:rFonts w:ascii="Arial" w:hAnsi="Arial" w:cs="Arial"/>
          <w:b/>
          <w:spacing w:val="30"/>
        </w:rPr>
      </w:pPr>
      <w:r w:rsidRPr="003900A4">
        <w:rPr>
          <w:rFonts w:ascii="Arial" w:hAnsi="Arial" w:cs="Arial"/>
          <w:b/>
          <w:spacing w:val="30"/>
        </w:rPr>
        <w:t xml:space="preserve"> </w:t>
      </w:r>
    </w:p>
    <w:p w14:paraId="414C63B3" w14:textId="10586F1F" w:rsidR="003900A4" w:rsidRDefault="00F90B74" w:rsidP="00A41CE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900A4">
        <w:rPr>
          <w:rFonts w:ascii="Arial" w:hAnsi="Arial" w:cs="Arial"/>
          <w:sz w:val="24"/>
          <w:szCs w:val="24"/>
        </w:rPr>
        <w:t>A resolução do CONANDA, ao estabelecer fluxos e diretrizes de protocolo para a realização do aborto legal, longe de estimular a prática, que acontece de forma insegura e com alto custo físico e emocional, garante a observância aos preceitos da dignidade da pessoa humana, cidadania, não discriminação, inviolabilidade da vida, direito à saúde e proteção à infância, todos assegurados pela Constituição Federal em seus respectivos artigos 1º, I; 1º, III; 3º, IV; 5º</w:t>
      </w:r>
      <w:r w:rsidR="00CE28B3">
        <w:rPr>
          <w:rFonts w:ascii="Arial" w:hAnsi="Arial" w:cs="Arial"/>
          <w:sz w:val="24"/>
          <w:szCs w:val="24"/>
        </w:rPr>
        <w:t>,</w:t>
      </w:r>
      <w:r w:rsidRPr="003900A4">
        <w:rPr>
          <w:rFonts w:ascii="Arial" w:hAnsi="Arial" w:cs="Arial"/>
          <w:sz w:val="24"/>
          <w:szCs w:val="24"/>
        </w:rPr>
        <w:t xml:space="preserve"> caput, 6º, caput, e 226 e seguintes.  </w:t>
      </w:r>
    </w:p>
    <w:p w14:paraId="621C59BC" w14:textId="1D1DAD8C" w:rsidR="003900A4" w:rsidRDefault="003900A4" w:rsidP="00A41CE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900A4">
        <w:rPr>
          <w:rFonts w:ascii="Arial" w:hAnsi="Arial" w:cs="Arial"/>
          <w:sz w:val="24"/>
          <w:szCs w:val="24"/>
        </w:rPr>
        <w:t>A ausência de regulamento</w:t>
      </w:r>
      <w:r w:rsidR="00CE28B3">
        <w:rPr>
          <w:rFonts w:ascii="Arial" w:hAnsi="Arial" w:cs="Arial"/>
          <w:sz w:val="24"/>
          <w:szCs w:val="24"/>
        </w:rPr>
        <w:t xml:space="preserve"> e</w:t>
      </w:r>
      <w:r w:rsidRPr="003900A4">
        <w:rPr>
          <w:rFonts w:ascii="Arial" w:hAnsi="Arial" w:cs="Arial"/>
          <w:sz w:val="24"/>
          <w:szCs w:val="24"/>
        </w:rPr>
        <w:t xml:space="preserve"> a sustação dos efeitos da resolução, conforme pretende o projeto de lei em comento, </w:t>
      </w:r>
      <w:r w:rsidR="00CE28B3">
        <w:rPr>
          <w:rFonts w:ascii="Arial" w:hAnsi="Arial" w:cs="Arial"/>
          <w:sz w:val="24"/>
          <w:szCs w:val="24"/>
        </w:rPr>
        <w:t>são incompatíveis</w:t>
      </w:r>
      <w:r w:rsidRPr="003900A4">
        <w:rPr>
          <w:rFonts w:ascii="Arial" w:hAnsi="Arial" w:cs="Arial"/>
          <w:sz w:val="24"/>
          <w:szCs w:val="24"/>
        </w:rPr>
        <w:t xml:space="preserve"> com os princípios constitucionais e com a vedação ao retrocesso, que é o verdadeiro limite à atuação legislativa, violando direitos e exteriorizando concreta violência institucional contra mulheres e meninas crianças e adolescentes. </w:t>
      </w:r>
    </w:p>
    <w:p w14:paraId="6E8ECB78" w14:textId="0220A653" w:rsidR="003900A4" w:rsidRDefault="003900A4" w:rsidP="00A41CE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900A4">
        <w:rPr>
          <w:rFonts w:ascii="Arial" w:hAnsi="Arial" w:cs="Arial"/>
          <w:sz w:val="24"/>
          <w:szCs w:val="24"/>
        </w:rPr>
        <w:t xml:space="preserve">A pretensa sustação dos efeitos da Resolução 258/2024 do CONANDA trata-se de uma tentativa de inviabilizar uma resolução que promove o acesso à justiça para mulheres e meninas vítimas de violência sexuais. O projeto em questão acarreta inegável retrocesso institucional, violador da cláusula de não retrocesso em matéria de direitos fundamentais. </w:t>
      </w:r>
    </w:p>
    <w:p w14:paraId="3A7A9A96" w14:textId="77777777" w:rsidR="003900A4" w:rsidRDefault="003900A4" w:rsidP="00A41CE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900A4">
        <w:rPr>
          <w:rFonts w:ascii="Arial" w:hAnsi="Arial" w:cs="Arial"/>
          <w:sz w:val="24"/>
          <w:szCs w:val="24"/>
        </w:rPr>
        <w:t xml:space="preserve">Entende-se por retrocesso institucional a supressão, fragilização ou revogação de normas, diretrizes ou mecanismos administrativos voltados à garantia de direitos fundamentais, à promoção da igualdade e ao fortalecimento das instituições democráticas. </w:t>
      </w:r>
    </w:p>
    <w:p w14:paraId="3ACB9723" w14:textId="7720A583" w:rsidR="003900A4" w:rsidRPr="003900A4" w:rsidRDefault="003900A4" w:rsidP="00A41CE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900A4">
        <w:rPr>
          <w:rFonts w:ascii="Arial" w:hAnsi="Arial" w:cs="Arial"/>
          <w:sz w:val="24"/>
          <w:szCs w:val="24"/>
        </w:rPr>
        <w:t xml:space="preserve">É o intento do PDL 03/2025 que, se aprovado, irá desestruturar políticas públicas e instrumentos normativos concebidos para assegurar o funcionamento justo, eficiente e inclusivo do Estado. No campo jurídico, esse tipo de retrocesso se revela ainda mais grave quando compromete a continuidade de políticas de promoção de direitos humanos e o cumprimento de compromissos internacionais assumidos pelo país, violando o princípio da vedação ao retrocesso social. </w:t>
      </w:r>
    </w:p>
    <w:p w14:paraId="2CF329B9" w14:textId="77777777" w:rsidR="00CD77AB" w:rsidRPr="003900A4" w:rsidRDefault="00CD77AB" w:rsidP="003900A4">
      <w:pPr>
        <w:pStyle w:val="Textbody"/>
        <w:spacing w:line="360" w:lineRule="auto"/>
        <w:ind w:left="57" w:right="630"/>
        <w:jc w:val="both"/>
        <w:rPr>
          <w:rFonts w:ascii="Arial" w:hAnsi="Arial" w:cs="Arial"/>
          <w:b/>
          <w:bCs/>
          <w:lang w:val="pt-BR"/>
        </w:rPr>
      </w:pPr>
    </w:p>
    <w:p w14:paraId="5343A7C1" w14:textId="1CD280CD" w:rsidR="00CD77AB" w:rsidRPr="003900A4" w:rsidRDefault="00CD77AB" w:rsidP="003900A4">
      <w:pPr>
        <w:pStyle w:val="Textbody"/>
        <w:spacing w:line="360" w:lineRule="auto"/>
        <w:ind w:left="57" w:right="630"/>
        <w:jc w:val="both"/>
        <w:rPr>
          <w:rFonts w:ascii="Arial" w:hAnsi="Arial" w:cs="Arial"/>
          <w:b/>
          <w:bCs/>
          <w:lang w:val="pt-BR"/>
        </w:rPr>
      </w:pPr>
      <w:r w:rsidRPr="003900A4">
        <w:rPr>
          <w:rFonts w:ascii="Arial" w:hAnsi="Arial" w:cs="Arial"/>
          <w:b/>
          <w:bCs/>
          <w:lang w:val="pt-BR"/>
        </w:rPr>
        <w:t>III.I – PERSPECTIVA DE SAÚDE PÚBLICA E RECOMENDAÇÕES DA OMS</w:t>
      </w:r>
      <w:r w:rsidR="005F2D03" w:rsidRPr="003900A4">
        <w:rPr>
          <w:rFonts w:ascii="Arial" w:hAnsi="Arial" w:cs="Arial"/>
          <w:b/>
          <w:bCs/>
          <w:lang w:val="pt-BR"/>
        </w:rPr>
        <w:t>:</w:t>
      </w:r>
    </w:p>
    <w:p w14:paraId="4EC964B4" w14:textId="77777777" w:rsidR="00CD77AB" w:rsidRPr="003900A4" w:rsidRDefault="00CD77AB" w:rsidP="003900A4">
      <w:pPr>
        <w:pStyle w:val="Textbody"/>
        <w:spacing w:line="360" w:lineRule="auto"/>
        <w:ind w:left="57" w:right="630"/>
        <w:jc w:val="both"/>
        <w:rPr>
          <w:rFonts w:ascii="Arial" w:hAnsi="Arial" w:cs="Arial"/>
          <w:lang w:val="pt-BR"/>
        </w:rPr>
      </w:pPr>
    </w:p>
    <w:p w14:paraId="65877A8B" w14:textId="247F9D7C" w:rsidR="00CD77AB" w:rsidRPr="003900A4" w:rsidRDefault="00CD77AB" w:rsidP="003900A4">
      <w:pPr>
        <w:pStyle w:val="Textbody"/>
        <w:spacing w:line="360" w:lineRule="auto"/>
        <w:ind w:left="57" w:right="630" w:firstLine="651"/>
        <w:jc w:val="both"/>
        <w:rPr>
          <w:rFonts w:ascii="Arial" w:hAnsi="Arial" w:cs="Arial"/>
          <w:lang w:val="pt-BR"/>
        </w:rPr>
      </w:pPr>
      <w:r w:rsidRPr="003900A4">
        <w:rPr>
          <w:rFonts w:ascii="Arial" w:hAnsi="Arial" w:cs="Arial"/>
          <w:lang w:val="pt-BR"/>
        </w:rPr>
        <w:t xml:space="preserve">As diretrizes atualizadas da Organização Mundial da Saúde (OMS) reforçam que o acesso ao aborto seguro é um componente essencial da assistência médica, </w:t>
      </w:r>
      <w:r w:rsidRPr="003900A4">
        <w:rPr>
          <w:rFonts w:ascii="Arial" w:hAnsi="Arial" w:cs="Arial"/>
          <w:lang w:val="pt-BR"/>
        </w:rPr>
        <w:lastRenderedPageBreak/>
        <w:t>sendo que quase todas as mortes decorrentes de procedimentos inseguros são totalmente evitáveis. A OMS destaca que a segurança médica deve ser acompanhada do respeito à dignidade das mulheres e meninas, sem estigmatização ou julgamento.</w:t>
      </w:r>
    </w:p>
    <w:p w14:paraId="6771F137" w14:textId="77777777" w:rsidR="0019400E" w:rsidRPr="003900A4" w:rsidRDefault="00CD77AB" w:rsidP="003900A4">
      <w:pPr>
        <w:pStyle w:val="Textbody"/>
        <w:spacing w:line="360" w:lineRule="auto"/>
        <w:ind w:right="630" w:firstLine="708"/>
        <w:jc w:val="both"/>
        <w:rPr>
          <w:rFonts w:ascii="Arial" w:hAnsi="Arial" w:cs="Arial"/>
          <w:lang w:val="pt-BR"/>
        </w:rPr>
      </w:pPr>
      <w:r w:rsidRPr="003900A4">
        <w:rPr>
          <w:rFonts w:ascii="Arial" w:hAnsi="Arial" w:cs="Arial"/>
          <w:lang w:val="pt-BR"/>
        </w:rPr>
        <w:t>A OMS recomenda a remoção de barreiras políticas e regulatórias, como limites arbitrários sobre o período da gravidez em que o aborto pode ocorrer e tempos de espera obrigatórios, pois tais limitações podem levar a atrasos críticos e aumentar o risco de procedimentos inseguros</w:t>
      </w:r>
      <w:r w:rsidR="00ED410D" w:rsidRPr="003900A4">
        <w:rPr>
          <w:rFonts w:ascii="Arial" w:hAnsi="Arial" w:cs="Arial"/>
          <w:lang w:val="pt-BR"/>
        </w:rPr>
        <w:t>, sendo a</w:t>
      </w:r>
      <w:r w:rsidRPr="003900A4">
        <w:rPr>
          <w:rFonts w:ascii="Arial" w:hAnsi="Arial" w:cs="Arial"/>
          <w:lang w:val="pt-BR"/>
        </w:rPr>
        <w:t xml:space="preserve"> assistolia fetal um procedimento tecnicamente recomendado pela OMS para casos de interrupção de gravidez acima de 22 semanas, visando garantir a segurança e a dignidade do processo. </w:t>
      </w:r>
    </w:p>
    <w:p w14:paraId="3C43CAC1" w14:textId="1DEEA663" w:rsidR="00CD77AB" w:rsidRPr="003900A4" w:rsidRDefault="00CD77AB" w:rsidP="003900A4">
      <w:pPr>
        <w:pStyle w:val="Textbody"/>
        <w:spacing w:line="360" w:lineRule="auto"/>
        <w:ind w:right="630" w:firstLine="708"/>
        <w:jc w:val="both"/>
        <w:rPr>
          <w:rFonts w:ascii="Arial" w:hAnsi="Arial" w:cs="Arial"/>
          <w:lang w:val="pt-BR"/>
        </w:rPr>
      </w:pPr>
      <w:r w:rsidRPr="003900A4">
        <w:rPr>
          <w:rFonts w:ascii="Arial" w:hAnsi="Arial" w:cs="Arial"/>
          <w:lang w:val="pt-BR"/>
        </w:rPr>
        <w:t>A proibição de tais métodos técnicos pelo Conselho Federal de Medicina (CFM) é alvo de repúdio por entidades como o Conselho Nacional de Saúde (CNS), que considera tal restrição uma violação aos Direitos Humanos e aos tratados internacionais dos quais o Brasil é signatário.</w:t>
      </w:r>
    </w:p>
    <w:p w14:paraId="0FC626C2" w14:textId="59B7E9EA" w:rsidR="00CD77AB" w:rsidRPr="003900A4" w:rsidRDefault="008F0E90" w:rsidP="003900A4">
      <w:pPr>
        <w:pStyle w:val="Textbody"/>
        <w:spacing w:line="360" w:lineRule="auto"/>
        <w:ind w:right="630" w:firstLine="708"/>
        <w:jc w:val="both"/>
        <w:rPr>
          <w:rFonts w:ascii="Arial" w:hAnsi="Arial" w:cs="Arial"/>
          <w:lang w:val="pt-BR"/>
        </w:rPr>
      </w:pPr>
      <w:r w:rsidRPr="003900A4">
        <w:rPr>
          <w:rFonts w:ascii="Arial" w:hAnsi="Arial" w:cs="Arial"/>
          <w:lang w:val="pt-BR"/>
        </w:rPr>
        <w:t>Importante frisar que e</w:t>
      </w:r>
      <w:r w:rsidR="00CD77AB" w:rsidRPr="003900A4">
        <w:rPr>
          <w:rFonts w:ascii="Arial" w:hAnsi="Arial" w:cs="Arial"/>
          <w:lang w:val="pt-BR"/>
        </w:rPr>
        <w:t xml:space="preserve">m 2022, o Brasil registrou o maior número de estupros de sua história, com mais de 74 mil notificações; destas, 56.820 envolveram meninas menores de 14 anos. Restringir o acesso ao aborto legal nestes casos representa uma </w:t>
      </w:r>
      <w:r w:rsidRPr="003900A4">
        <w:rPr>
          <w:rFonts w:ascii="Arial" w:hAnsi="Arial" w:cs="Arial"/>
          <w:lang w:val="pt-BR"/>
        </w:rPr>
        <w:t>revitimização</w:t>
      </w:r>
      <w:r w:rsidR="00CD77AB" w:rsidRPr="003900A4">
        <w:rPr>
          <w:rFonts w:ascii="Arial" w:hAnsi="Arial" w:cs="Arial"/>
          <w:lang w:val="pt-BR"/>
        </w:rPr>
        <w:t xml:space="preserve"> dessas crianças e adolescentes</w:t>
      </w:r>
      <w:r w:rsidRPr="003900A4">
        <w:rPr>
          <w:rFonts w:ascii="Arial" w:hAnsi="Arial" w:cs="Arial"/>
          <w:lang w:val="pt-BR"/>
        </w:rPr>
        <w:t>.</w:t>
      </w:r>
    </w:p>
    <w:p w14:paraId="2A236DD4" w14:textId="77777777" w:rsidR="008F0E90" w:rsidRPr="003900A4" w:rsidRDefault="008F0E90" w:rsidP="003900A4">
      <w:pPr>
        <w:pStyle w:val="Textbody"/>
        <w:spacing w:line="360" w:lineRule="auto"/>
        <w:ind w:right="630"/>
        <w:jc w:val="both"/>
        <w:rPr>
          <w:rFonts w:ascii="Arial" w:hAnsi="Arial" w:cs="Arial"/>
          <w:lang w:val="pt-BR"/>
        </w:rPr>
      </w:pPr>
    </w:p>
    <w:p w14:paraId="3FC98F62" w14:textId="27B336BF" w:rsidR="00CD77AB" w:rsidRPr="003900A4" w:rsidRDefault="00CD77AB" w:rsidP="003900A4">
      <w:pPr>
        <w:pStyle w:val="Textbody"/>
        <w:spacing w:line="360" w:lineRule="auto"/>
        <w:ind w:left="57" w:right="630"/>
        <w:jc w:val="both"/>
        <w:rPr>
          <w:rFonts w:ascii="Arial" w:hAnsi="Arial" w:cs="Arial"/>
          <w:b/>
          <w:bCs/>
          <w:lang w:val="pt-BR"/>
        </w:rPr>
      </w:pPr>
      <w:r w:rsidRPr="003900A4">
        <w:rPr>
          <w:rFonts w:ascii="Arial" w:hAnsi="Arial" w:cs="Arial"/>
          <w:b/>
          <w:bCs/>
          <w:lang w:val="pt-BR"/>
        </w:rPr>
        <w:t xml:space="preserve">III.II – </w:t>
      </w:r>
      <w:r w:rsidR="008F0E90" w:rsidRPr="003900A4">
        <w:rPr>
          <w:rFonts w:ascii="Arial" w:hAnsi="Arial" w:cs="Arial"/>
          <w:b/>
          <w:bCs/>
          <w:lang w:val="pt-BR"/>
        </w:rPr>
        <w:t>DOS</w:t>
      </w:r>
      <w:r w:rsidRPr="003900A4">
        <w:rPr>
          <w:rFonts w:ascii="Arial" w:hAnsi="Arial" w:cs="Arial"/>
          <w:b/>
          <w:bCs/>
          <w:lang w:val="pt-BR"/>
        </w:rPr>
        <w:t xml:space="preserve"> DIREITOS FUNDAMENTAIS</w:t>
      </w:r>
      <w:r w:rsidR="008F0E90" w:rsidRPr="003900A4">
        <w:rPr>
          <w:rFonts w:ascii="Arial" w:hAnsi="Arial" w:cs="Arial"/>
          <w:b/>
          <w:bCs/>
          <w:lang w:val="pt-BR"/>
        </w:rPr>
        <w:t>:</w:t>
      </w:r>
    </w:p>
    <w:p w14:paraId="793335EB" w14:textId="77777777" w:rsidR="005E0315" w:rsidRPr="003900A4" w:rsidRDefault="005E0315" w:rsidP="003900A4">
      <w:pPr>
        <w:pStyle w:val="Textbody"/>
        <w:spacing w:line="360" w:lineRule="auto"/>
        <w:ind w:left="57" w:right="630"/>
        <w:jc w:val="both"/>
        <w:rPr>
          <w:rFonts w:ascii="Arial" w:hAnsi="Arial" w:cs="Arial"/>
          <w:b/>
          <w:bCs/>
          <w:lang w:val="pt-BR"/>
        </w:rPr>
      </w:pPr>
    </w:p>
    <w:p w14:paraId="1D99A020" w14:textId="0074A297" w:rsidR="00CD77AB" w:rsidRPr="003900A4" w:rsidRDefault="00CD77AB" w:rsidP="003900A4">
      <w:pPr>
        <w:pStyle w:val="Textbody"/>
        <w:spacing w:line="360" w:lineRule="auto"/>
        <w:ind w:left="57" w:right="630" w:firstLine="651"/>
        <w:jc w:val="both"/>
        <w:rPr>
          <w:rFonts w:ascii="Arial" w:hAnsi="Arial" w:cs="Arial"/>
          <w:lang w:val="pt-BR"/>
        </w:rPr>
      </w:pPr>
      <w:r w:rsidRPr="003900A4">
        <w:rPr>
          <w:rFonts w:ascii="Arial" w:hAnsi="Arial" w:cs="Arial"/>
          <w:lang w:val="pt-BR"/>
        </w:rPr>
        <w:t>A criminalização do aborto não reduz a sua prática, apenas empurra mulheres e meninas — especialmente as pobres e negras — para procedimentos clandestinos e perigosos. O direito de escolha sobre a interrupção da gravidez fundamenta-se nos princípios constitucionais da liberdade, privacidade e dignidade da pessoa humana. A mulher deve ter reconhecida a sua capacidade ética de decidir sobre o próprio corpo, sem coerção estatal ou religiosa</w:t>
      </w:r>
      <w:r w:rsidR="00807B88">
        <w:rPr>
          <w:rFonts w:ascii="Arial" w:hAnsi="Arial" w:cs="Arial"/>
          <w:lang w:val="pt-BR"/>
        </w:rPr>
        <w:t>, escolha esta que se faz ainda mais valiosa nos casos em que é vítima de violência sexual.</w:t>
      </w:r>
    </w:p>
    <w:p w14:paraId="29A0A300" w14:textId="38F97590" w:rsidR="00CD77AB" w:rsidRPr="003900A4" w:rsidRDefault="00CD77AB" w:rsidP="003900A4">
      <w:pPr>
        <w:pStyle w:val="Textbody"/>
        <w:spacing w:line="360" w:lineRule="auto"/>
        <w:ind w:right="630" w:firstLine="708"/>
        <w:jc w:val="both"/>
        <w:rPr>
          <w:rFonts w:ascii="Arial" w:hAnsi="Arial" w:cs="Arial"/>
          <w:lang w:val="pt-BR"/>
        </w:rPr>
      </w:pPr>
      <w:r w:rsidRPr="003900A4">
        <w:rPr>
          <w:rFonts w:ascii="Arial" w:hAnsi="Arial" w:cs="Arial"/>
          <w:lang w:val="pt-BR"/>
        </w:rPr>
        <w:t>O princípio da laicidade impede que normas estatais sejam pautadas por valores dogmáticos ou religiosos. A função do Estado é garantir a liberdade de crença, mantendo uma postura neutra que respeite a diversidade de consciências da sociedade.</w:t>
      </w:r>
    </w:p>
    <w:p w14:paraId="5847541C" w14:textId="3565E37A" w:rsidR="0046719D" w:rsidRPr="003900A4" w:rsidRDefault="00CD77AB" w:rsidP="003900A4">
      <w:pPr>
        <w:pStyle w:val="Textbody"/>
        <w:spacing w:line="360" w:lineRule="auto"/>
        <w:ind w:right="630" w:firstLine="708"/>
        <w:jc w:val="both"/>
        <w:rPr>
          <w:rFonts w:ascii="Arial" w:hAnsi="Arial" w:cs="Arial"/>
          <w:lang w:val="pt-BR"/>
        </w:rPr>
      </w:pPr>
      <w:r w:rsidRPr="003900A4">
        <w:rPr>
          <w:rFonts w:ascii="Arial" w:hAnsi="Arial" w:cs="Arial"/>
          <w:lang w:val="pt-BR"/>
        </w:rPr>
        <w:t xml:space="preserve">A descriminalização e a regulamentação adequada, como a proposta pela Resolução 258/2024 do CONANDA, são caminhos para reduzir a mortalidade materna e garantir que a saúde pública cumpra o seu dever constitucional de </w:t>
      </w:r>
      <w:r w:rsidRPr="003900A4">
        <w:rPr>
          <w:rFonts w:ascii="Arial" w:hAnsi="Arial" w:cs="Arial"/>
          <w:lang w:val="pt-BR"/>
        </w:rPr>
        <w:lastRenderedPageBreak/>
        <w:t>assistência universal e igualitária.</w:t>
      </w:r>
    </w:p>
    <w:p w14:paraId="288AF1A7" w14:textId="4958371E" w:rsidR="00CD77AB" w:rsidRPr="003900A4" w:rsidRDefault="00CD77AB" w:rsidP="003900A4">
      <w:pPr>
        <w:pStyle w:val="Textbody"/>
        <w:spacing w:line="360" w:lineRule="auto"/>
        <w:ind w:left="57" w:right="630" w:firstLine="651"/>
        <w:jc w:val="both"/>
        <w:rPr>
          <w:rFonts w:ascii="Arial" w:hAnsi="Arial" w:cs="Arial"/>
          <w:lang w:val="pt-BR"/>
        </w:rPr>
      </w:pPr>
      <w:r w:rsidRPr="003900A4">
        <w:rPr>
          <w:rFonts w:ascii="Arial" w:hAnsi="Arial" w:cs="Arial"/>
          <w:lang w:val="pt-BR"/>
        </w:rPr>
        <w:t>A tentativa de sustar a Resolução 258/2024 do CONANDA ou de equiparar o aborto legal após 22 semanas ao crime de homicídio (como proposto no PL 1.904/2024) ignora evidências científicas e recomendações internacionais de saúde. Tais medidas configuram retrocesso institucional e violência contra meninas e mulheres, ignorando a realidade de que o aborto é, primordialmente, uma questão de saúde pública e direitos humanos.</w:t>
      </w:r>
    </w:p>
    <w:p w14:paraId="032A81D2" w14:textId="77777777" w:rsidR="00C204F3" w:rsidRPr="003900A4" w:rsidRDefault="00C204F3" w:rsidP="003900A4">
      <w:pPr>
        <w:pStyle w:val="Textbody"/>
        <w:spacing w:line="360" w:lineRule="auto"/>
        <w:ind w:left="57" w:right="630"/>
        <w:jc w:val="both"/>
        <w:rPr>
          <w:rFonts w:ascii="Arial" w:hAnsi="Arial" w:cs="Arial"/>
        </w:rPr>
      </w:pPr>
    </w:p>
    <w:p w14:paraId="25FAA705" w14:textId="6F4D33F1" w:rsidR="00D97297" w:rsidRPr="003900A4" w:rsidRDefault="00D97297" w:rsidP="003900A4">
      <w:pPr>
        <w:pStyle w:val="Textbody"/>
        <w:spacing w:line="360" w:lineRule="auto"/>
        <w:ind w:left="57" w:right="630"/>
        <w:jc w:val="both"/>
        <w:rPr>
          <w:rFonts w:ascii="Arial" w:hAnsi="Arial" w:cs="Arial"/>
          <w:b/>
          <w:bCs/>
        </w:rPr>
      </w:pPr>
      <w:r w:rsidRPr="003900A4">
        <w:rPr>
          <w:rFonts w:ascii="Arial" w:hAnsi="Arial" w:cs="Arial"/>
          <w:b/>
          <w:bCs/>
        </w:rPr>
        <w:t>CONCLUSÃO</w:t>
      </w:r>
    </w:p>
    <w:p w14:paraId="325D36D9" w14:textId="77777777" w:rsidR="00D97297" w:rsidRPr="003900A4" w:rsidRDefault="00D97297" w:rsidP="003900A4">
      <w:pPr>
        <w:pStyle w:val="Textbody"/>
        <w:spacing w:line="360" w:lineRule="auto"/>
        <w:ind w:left="57" w:right="630"/>
        <w:jc w:val="both"/>
        <w:rPr>
          <w:rFonts w:ascii="Arial" w:hAnsi="Arial" w:cs="Arial"/>
        </w:rPr>
      </w:pPr>
    </w:p>
    <w:p w14:paraId="613C5712" w14:textId="68AB4CD7" w:rsidR="00D610CD" w:rsidRPr="003900A4" w:rsidRDefault="00D610CD" w:rsidP="00A41CE4">
      <w:pPr>
        <w:pStyle w:val="Textbody"/>
        <w:spacing w:line="360" w:lineRule="auto"/>
        <w:ind w:left="57" w:right="630" w:firstLine="303"/>
        <w:jc w:val="both"/>
        <w:rPr>
          <w:rFonts w:ascii="Arial" w:hAnsi="Arial" w:cs="Arial"/>
        </w:rPr>
      </w:pPr>
      <w:r w:rsidRPr="003900A4">
        <w:rPr>
          <w:rFonts w:ascii="Arial" w:hAnsi="Arial" w:cs="Arial"/>
        </w:rPr>
        <w:t>Diante</w:t>
      </w:r>
      <w:r w:rsidRPr="003900A4">
        <w:rPr>
          <w:rFonts w:ascii="Arial" w:hAnsi="Arial" w:cs="Arial"/>
          <w:spacing w:val="40"/>
        </w:rPr>
        <w:t xml:space="preserve"> </w:t>
      </w:r>
      <w:r w:rsidRPr="003900A4">
        <w:rPr>
          <w:rFonts w:ascii="Arial" w:hAnsi="Arial" w:cs="Arial"/>
        </w:rPr>
        <w:t>do</w:t>
      </w:r>
      <w:r w:rsidRPr="003900A4">
        <w:rPr>
          <w:rFonts w:ascii="Arial" w:hAnsi="Arial" w:cs="Arial"/>
          <w:spacing w:val="40"/>
        </w:rPr>
        <w:t xml:space="preserve"> </w:t>
      </w:r>
      <w:r w:rsidRPr="003900A4">
        <w:rPr>
          <w:rFonts w:ascii="Arial" w:hAnsi="Arial" w:cs="Arial"/>
        </w:rPr>
        <w:t>exposto,</w:t>
      </w:r>
      <w:r w:rsidRPr="003900A4">
        <w:rPr>
          <w:rFonts w:ascii="Arial" w:hAnsi="Arial" w:cs="Arial"/>
          <w:spacing w:val="40"/>
        </w:rPr>
        <w:t xml:space="preserve"> </w:t>
      </w:r>
      <w:r w:rsidRPr="003900A4">
        <w:rPr>
          <w:rFonts w:ascii="Arial" w:hAnsi="Arial" w:cs="Arial"/>
        </w:rPr>
        <w:t>o</w:t>
      </w:r>
      <w:r w:rsidRPr="003900A4">
        <w:rPr>
          <w:rFonts w:ascii="Arial" w:hAnsi="Arial" w:cs="Arial"/>
          <w:spacing w:val="40"/>
        </w:rPr>
        <w:t xml:space="preserve"> </w:t>
      </w:r>
      <w:r w:rsidR="0019400E" w:rsidRPr="003900A4">
        <w:rPr>
          <w:rFonts w:ascii="Arial" w:hAnsi="Arial" w:cs="Arial"/>
        </w:rPr>
        <w:t>Fórum Nacional de Juízas e Juízes de Violência Doméstica e Familiar contra a Mulher – FONAVID:</w:t>
      </w:r>
    </w:p>
    <w:p w14:paraId="62E53AEF" w14:textId="77777777" w:rsidR="00D610CD" w:rsidRPr="003900A4" w:rsidRDefault="00D610CD" w:rsidP="003900A4">
      <w:pPr>
        <w:pStyle w:val="Textbody"/>
        <w:spacing w:line="360" w:lineRule="auto"/>
        <w:ind w:left="57" w:right="630"/>
        <w:jc w:val="both"/>
        <w:rPr>
          <w:rFonts w:ascii="Arial" w:hAnsi="Arial" w:cs="Arial"/>
        </w:rPr>
      </w:pPr>
    </w:p>
    <w:p w14:paraId="5C4E5F99" w14:textId="0EAFC8B2" w:rsidR="00FD0EA9" w:rsidRPr="003900A4" w:rsidRDefault="00FD0EA9" w:rsidP="003900A4">
      <w:pPr>
        <w:pStyle w:val="Standard"/>
        <w:numPr>
          <w:ilvl w:val="0"/>
          <w:numId w:val="5"/>
        </w:numPr>
        <w:spacing w:after="0" w:line="360" w:lineRule="auto"/>
        <w:ind w:right="630"/>
        <w:jc w:val="both"/>
        <w:rPr>
          <w:rFonts w:ascii="Arial" w:hAnsi="Arial" w:cs="Arial"/>
          <w:b/>
        </w:rPr>
      </w:pPr>
      <w:r w:rsidRPr="003900A4">
        <w:rPr>
          <w:rFonts w:ascii="Arial" w:hAnsi="Arial" w:cs="Arial"/>
          <w:b/>
        </w:rPr>
        <w:t>Manifesta apoio à Resolução 258/2024 do CONANDA;</w:t>
      </w:r>
    </w:p>
    <w:p w14:paraId="5DFC0A7F" w14:textId="7EE469C3" w:rsidR="00D610CD" w:rsidRPr="003900A4" w:rsidRDefault="00FD0EA9" w:rsidP="003900A4">
      <w:pPr>
        <w:pStyle w:val="Standard"/>
        <w:numPr>
          <w:ilvl w:val="0"/>
          <w:numId w:val="5"/>
        </w:numPr>
        <w:spacing w:after="0" w:line="360" w:lineRule="auto"/>
        <w:ind w:right="630"/>
        <w:jc w:val="both"/>
        <w:rPr>
          <w:rFonts w:ascii="Arial" w:hAnsi="Arial" w:cs="Arial"/>
        </w:rPr>
      </w:pPr>
      <w:r w:rsidRPr="003900A4">
        <w:rPr>
          <w:rFonts w:ascii="Arial" w:hAnsi="Arial" w:cs="Arial"/>
          <w:b/>
        </w:rPr>
        <w:t>Repudia</w:t>
      </w:r>
      <w:r w:rsidR="00D610CD" w:rsidRPr="003900A4">
        <w:rPr>
          <w:rFonts w:ascii="Arial" w:hAnsi="Arial" w:cs="Arial"/>
          <w:b/>
          <w:spacing w:val="40"/>
        </w:rPr>
        <w:t xml:space="preserve"> </w:t>
      </w:r>
      <w:r w:rsidR="00D610CD" w:rsidRPr="003900A4">
        <w:rPr>
          <w:rFonts w:ascii="Arial" w:hAnsi="Arial" w:cs="Arial"/>
          <w:b/>
        </w:rPr>
        <w:t>o</w:t>
      </w:r>
      <w:r w:rsidR="00D610CD" w:rsidRPr="003900A4">
        <w:rPr>
          <w:rFonts w:ascii="Arial" w:hAnsi="Arial" w:cs="Arial"/>
          <w:b/>
          <w:spacing w:val="40"/>
        </w:rPr>
        <w:t xml:space="preserve"> </w:t>
      </w:r>
      <w:r w:rsidR="00D610CD" w:rsidRPr="003900A4">
        <w:rPr>
          <w:rFonts w:ascii="Arial" w:hAnsi="Arial" w:cs="Arial"/>
          <w:b/>
        </w:rPr>
        <w:t>PDL</w:t>
      </w:r>
      <w:r w:rsidR="00D610CD" w:rsidRPr="003900A4">
        <w:rPr>
          <w:rFonts w:ascii="Arial" w:hAnsi="Arial" w:cs="Arial"/>
          <w:b/>
          <w:spacing w:val="40"/>
        </w:rPr>
        <w:t xml:space="preserve"> </w:t>
      </w:r>
      <w:r w:rsidR="00D610CD" w:rsidRPr="003900A4">
        <w:rPr>
          <w:rFonts w:ascii="Arial" w:hAnsi="Arial" w:cs="Arial"/>
          <w:b/>
        </w:rPr>
        <w:t>n.</w:t>
      </w:r>
      <w:r w:rsidR="00D610CD" w:rsidRPr="003900A4">
        <w:rPr>
          <w:rFonts w:ascii="Arial" w:hAnsi="Arial" w:cs="Arial"/>
          <w:b/>
          <w:spacing w:val="40"/>
        </w:rPr>
        <w:t xml:space="preserve"> </w:t>
      </w:r>
      <w:r w:rsidR="0019400E" w:rsidRPr="003900A4">
        <w:rPr>
          <w:rFonts w:ascii="Arial" w:hAnsi="Arial" w:cs="Arial"/>
          <w:b/>
        </w:rPr>
        <w:t>03/2025</w:t>
      </w:r>
      <w:r w:rsidR="00D610CD" w:rsidRPr="003900A4">
        <w:rPr>
          <w:rFonts w:ascii="Arial" w:hAnsi="Arial" w:cs="Arial"/>
          <w:b/>
        </w:rPr>
        <w:t>,</w:t>
      </w:r>
      <w:r w:rsidR="00D610CD" w:rsidRPr="003900A4">
        <w:rPr>
          <w:rFonts w:ascii="Arial" w:hAnsi="Arial" w:cs="Arial"/>
          <w:b/>
          <w:spacing w:val="40"/>
        </w:rPr>
        <w:t xml:space="preserve"> </w:t>
      </w:r>
      <w:r w:rsidR="00D610CD" w:rsidRPr="003900A4">
        <w:rPr>
          <w:rFonts w:ascii="Arial" w:hAnsi="Arial" w:cs="Arial"/>
          <w:b/>
        </w:rPr>
        <w:t>por</w:t>
      </w:r>
      <w:r w:rsidR="00D610CD" w:rsidRPr="003900A4">
        <w:rPr>
          <w:rFonts w:ascii="Arial" w:hAnsi="Arial" w:cs="Arial"/>
          <w:b/>
          <w:spacing w:val="40"/>
        </w:rPr>
        <w:t xml:space="preserve"> </w:t>
      </w:r>
      <w:r w:rsidR="00D610CD" w:rsidRPr="003900A4">
        <w:rPr>
          <w:rFonts w:ascii="Arial" w:hAnsi="Arial" w:cs="Arial"/>
          <w:b/>
        </w:rPr>
        <w:t>representar</w:t>
      </w:r>
      <w:r w:rsidR="00D610CD" w:rsidRPr="003900A4">
        <w:rPr>
          <w:rFonts w:ascii="Arial" w:hAnsi="Arial" w:cs="Arial"/>
          <w:b/>
          <w:spacing w:val="40"/>
        </w:rPr>
        <w:t xml:space="preserve"> </w:t>
      </w:r>
      <w:r w:rsidR="00D610CD" w:rsidRPr="003900A4">
        <w:rPr>
          <w:rFonts w:ascii="Arial" w:hAnsi="Arial" w:cs="Arial"/>
          <w:b/>
        </w:rPr>
        <w:t>ameaça</w:t>
      </w:r>
      <w:r w:rsidR="00D610CD" w:rsidRPr="003900A4">
        <w:rPr>
          <w:rFonts w:ascii="Arial" w:hAnsi="Arial" w:cs="Arial"/>
          <w:b/>
          <w:spacing w:val="40"/>
        </w:rPr>
        <w:t xml:space="preserve"> </w:t>
      </w:r>
      <w:r w:rsidR="00D610CD" w:rsidRPr="003900A4">
        <w:rPr>
          <w:rFonts w:ascii="Arial" w:hAnsi="Arial" w:cs="Arial"/>
          <w:b/>
        </w:rPr>
        <w:t>à</w:t>
      </w:r>
      <w:r w:rsidR="00D610CD" w:rsidRPr="003900A4">
        <w:rPr>
          <w:rFonts w:ascii="Arial" w:hAnsi="Arial" w:cs="Arial"/>
          <w:b/>
          <w:spacing w:val="40"/>
        </w:rPr>
        <w:t xml:space="preserve"> </w:t>
      </w:r>
      <w:r w:rsidR="00D610CD" w:rsidRPr="003900A4">
        <w:rPr>
          <w:rFonts w:ascii="Arial" w:hAnsi="Arial" w:cs="Arial"/>
          <w:b/>
        </w:rPr>
        <w:t>proteção</w:t>
      </w:r>
      <w:r w:rsidR="00D610CD" w:rsidRPr="003900A4">
        <w:rPr>
          <w:rFonts w:ascii="Arial" w:hAnsi="Arial" w:cs="Arial"/>
          <w:b/>
          <w:spacing w:val="40"/>
        </w:rPr>
        <w:t xml:space="preserve"> </w:t>
      </w:r>
      <w:r w:rsidR="00D610CD" w:rsidRPr="003900A4">
        <w:rPr>
          <w:rFonts w:ascii="Arial" w:hAnsi="Arial" w:cs="Arial"/>
          <w:b/>
        </w:rPr>
        <w:t>dos</w:t>
      </w:r>
      <w:r w:rsidR="005B7A51" w:rsidRPr="003900A4">
        <w:rPr>
          <w:rFonts w:ascii="Arial" w:hAnsi="Arial" w:cs="Arial"/>
          <w:b/>
        </w:rPr>
        <w:t xml:space="preserve"> </w:t>
      </w:r>
      <w:r w:rsidR="00D610CD" w:rsidRPr="003900A4">
        <w:rPr>
          <w:rFonts w:ascii="Arial" w:hAnsi="Arial" w:cs="Arial"/>
          <w:b/>
        </w:rPr>
        <w:t>direitos das mulheres;</w:t>
      </w:r>
    </w:p>
    <w:p w14:paraId="292B8D6B" w14:textId="1B12583B" w:rsidR="00D610CD" w:rsidRPr="003900A4" w:rsidRDefault="00D610CD" w:rsidP="003900A4">
      <w:pPr>
        <w:pStyle w:val="Standard"/>
        <w:numPr>
          <w:ilvl w:val="0"/>
          <w:numId w:val="5"/>
        </w:numPr>
        <w:tabs>
          <w:tab w:val="left" w:pos="1009"/>
        </w:tabs>
        <w:spacing w:after="0" w:line="360" w:lineRule="auto"/>
        <w:ind w:right="630"/>
        <w:jc w:val="both"/>
        <w:rPr>
          <w:rFonts w:ascii="Arial" w:hAnsi="Arial" w:cs="Arial"/>
        </w:rPr>
      </w:pPr>
      <w:r w:rsidRPr="003900A4">
        <w:rPr>
          <w:rFonts w:ascii="Arial" w:hAnsi="Arial" w:cs="Arial"/>
          <w:b/>
        </w:rPr>
        <w:t xml:space="preserve">Conclamam o Congresso Nacional a rejeitar o PDL </w:t>
      </w:r>
      <w:r w:rsidR="0019400E" w:rsidRPr="003900A4">
        <w:rPr>
          <w:rFonts w:ascii="Arial" w:hAnsi="Arial" w:cs="Arial"/>
          <w:b/>
        </w:rPr>
        <w:t>03/2025</w:t>
      </w:r>
      <w:r w:rsidRPr="003900A4">
        <w:rPr>
          <w:rFonts w:ascii="Arial" w:hAnsi="Arial" w:cs="Arial"/>
          <w:b/>
        </w:rPr>
        <w:t>, em respeito</w:t>
      </w:r>
      <w:r w:rsidRPr="003900A4">
        <w:rPr>
          <w:rFonts w:ascii="Arial" w:hAnsi="Arial" w:cs="Arial"/>
          <w:b/>
          <w:spacing w:val="80"/>
          <w:w w:val="150"/>
        </w:rPr>
        <w:t xml:space="preserve"> </w:t>
      </w:r>
      <w:r w:rsidRPr="003900A4">
        <w:rPr>
          <w:rFonts w:ascii="Arial" w:hAnsi="Arial" w:cs="Arial"/>
          <w:b/>
        </w:rPr>
        <w:t>aos</w:t>
      </w:r>
      <w:r w:rsidRPr="003900A4">
        <w:rPr>
          <w:rFonts w:ascii="Arial" w:hAnsi="Arial" w:cs="Arial"/>
          <w:b/>
          <w:spacing w:val="40"/>
        </w:rPr>
        <w:t xml:space="preserve"> </w:t>
      </w:r>
      <w:r w:rsidRPr="003900A4">
        <w:rPr>
          <w:rFonts w:ascii="Arial" w:hAnsi="Arial" w:cs="Arial"/>
          <w:b/>
        </w:rPr>
        <w:t>compromissos</w:t>
      </w:r>
      <w:r w:rsidRPr="003900A4">
        <w:rPr>
          <w:rFonts w:ascii="Arial" w:hAnsi="Arial" w:cs="Arial"/>
          <w:b/>
          <w:spacing w:val="40"/>
        </w:rPr>
        <w:t xml:space="preserve"> </w:t>
      </w:r>
      <w:r w:rsidRPr="003900A4">
        <w:rPr>
          <w:rFonts w:ascii="Arial" w:hAnsi="Arial" w:cs="Arial"/>
          <w:b/>
        </w:rPr>
        <w:t>nacionais</w:t>
      </w:r>
      <w:r w:rsidRPr="003900A4">
        <w:rPr>
          <w:rFonts w:ascii="Arial" w:hAnsi="Arial" w:cs="Arial"/>
          <w:b/>
          <w:spacing w:val="40"/>
        </w:rPr>
        <w:t xml:space="preserve"> </w:t>
      </w:r>
      <w:r w:rsidRPr="003900A4">
        <w:rPr>
          <w:rFonts w:ascii="Arial" w:hAnsi="Arial" w:cs="Arial"/>
          <w:b/>
        </w:rPr>
        <w:t>e</w:t>
      </w:r>
      <w:r w:rsidRPr="003900A4">
        <w:rPr>
          <w:rFonts w:ascii="Arial" w:hAnsi="Arial" w:cs="Arial"/>
          <w:b/>
          <w:spacing w:val="40"/>
        </w:rPr>
        <w:t xml:space="preserve"> </w:t>
      </w:r>
      <w:r w:rsidRPr="003900A4">
        <w:rPr>
          <w:rFonts w:ascii="Arial" w:hAnsi="Arial" w:cs="Arial"/>
          <w:b/>
        </w:rPr>
        <w:t>internacionais</w:t>
      </w:r>
      <w:r w:rsidRPr="003900A4">
        <w:rPr>
          <w:rFonts w:ascii="Arial" w:hAnsi="Arial" w:cs="Arial"/>
          <w:b/>
          <w:spacing w:val="40"/>
        </w:rPr>
        <w:t xml:space="preserve"> </w:t>
      </w:r>
      <w:r w:rsidRPr="003900A4">
        <w:rPr>
          <w:rFonts w:ascii="Arial" w:hAnsi="Arial" w:cs="Arial"/>
          <w:b/>
        </w:rPr>
        <w:t>assumidos</w:t>
      </w:r>
      <w:r w:rsidRPr="003900A4">
        <w:rPr>
          <w:rFonts w:ascii="Arial" w:hAnsi="Arial" w:cs="Arial"/>
          <w:b/>
          <w:spacing w:val="40"/>
        </w:rPr>
        <w:t xml:space="preserve"> </w:t>
      </w:r>
      <w:r w:rsidRPr="003900A4">
        <w:rPr>
          <w:rFonts w:ascii="Arial" w:hAnsi="Arial" w:cs="Arial"/>
          <w:b/>
        </w:rPr>
        <w:t>pelo</w:t>
      </w:r>
      <w:r w:rsidRPr="003900A4">
        <w:rPr>
          <w:rFonts w:ascii="Arial" w:hAnsi="Arial" w:cs="Arial"/>
          <w:b/>
          <w:spacing w:val="40"/>
        </w:rPr>
        <w:t xml:space="preserve"> </w:t>
      </w:r>
      <w:r w:rsidRPr="003900A4">
        <w:rPr>
          <w:rFonts w:ascii="Arial" w:hAnsi="Arial" w:cs="Arial"/>
          <w:b/>
        </w:rPr>
        <w:t>Brasil;</w:t>
      </w:r>
    </w:p>
    <w:p w14:paraId="06DD0F33" w14:textId="2AEBC366" w:rsidR="00D610CD" w:rsidRPr="003900A4" w:rsidRDefault="00D610CD" w:rsidP="003900A4">
      <w:pPr>
        <w:pStyle w:val="Standard"/>
        <w:numPr>
          <w:ilvl w:val="0"/>
          <w:numId w:val="5"/>
        </w:numPr>
        <w:tabs>
          <w:tab w:val="left" w:pos="1008"/>
        </w:tabs>
        <w:spacing w:after="0" w:line="360" w:lineRule="auto"/>
        <w:ind w:right="630"/>
        <w:jc w:val="both"/>
        <w:rPr>
          <w:rFonts w:ascii="Arial" w:hAnsi="Arial" w:cs="Arial"/>
        </w:rPr>
      </w:pPr>
      <w:r w:rsidRPr="003900A4">
        <w:rPr>
          <w:rFonts w:ascii="Arial" w:hAnsi="Arial" w:cs="Arial"/>
          <w:b/>
        </w:rPr>
        <w:t>Reforçam</w:t>
      </w:r>
      <w:r w:rsidRPr="003900A4">
        <w:rPr>
          <w:rFonts w:ascii="Arial" w:hAnsi="Arial" w:cs="Arial"/>
          <w:b/>
          <w:spacing w:val="40"/>
        </w:rPr>
        <w:t xml:space="preserve"> </w:t>
      </w:r>
      <w:r w:rsidRPr="003900A4">
        <w:rPr>
          <w:rFonts w:ascii="Arial" w:hAnsi="Arial" w:cs="Arial"/>
          <w:b/>
        </w:rPr>
        <w:t>a</w:t>
      </w:r>
      <w:r w:rsidRPr="003900A4">
        <w:rPr>
          <w:rFonts w:ascii="Arial" w:hAnsi="Arial" w:cs="Arial"/>
          <w:b/>
          <w:spacing w:val="40"/>
        </w:rPr>
        <w:t xml:space="preserve"> </w:t>
      </w:r>
      <w:r w:rsidRPr="003900A4">
        <w:rPr>
          <w:rFonts w:ascii="Arial" w:hAnsi="Arial" w:cs="Arial"/>
          <w:b/>
        </w:rPr>
        <w:t>importância</w:t>
      </w:r>
      <w:r w:rsidRPr="003900A4">
        <w:rPr>
          <w:rFonts w:ascii="Arial" w:hAnsi="Arial" w:cs="Arial"/>
          <w:b/>
          <w:spacing w:val="40"/>
        </w:rPr>
        <w:t xml:space="preserve"> </w:t>
      </w:r>
      <w:r w:rsidRPr="003900A4">
        <w:rPr>
          <w:rFonts w:ascii="Arial" w:hAnsi="Arial" w:cs="Arial"/>
          <w:b/>
        </w:rPr>
        <w:t>da</w:t>
      </w:r>
      <w:r w:rsidRPr="003900A4">
        <w:rPr>
          <w:rFonts w:ascii="Arial" w:hAnsi="Arial" w:cs="Arial"/>
          <w:b/>
          <w:spacing w:val="40"/>
        </w:rPr>
        <w:t xml:space="preserve"> </w:t>
      </w:r>
      <w:r w:rsidRPr="003900A4">
        <w:rPr>
          <w:rFonts w:ascii="Arial" w:hAnsi="Arial" w:cs="Arial"/>
          <w:b/>
        </w:rPr>
        <w:t>proteção aos direitos sexuais e reprodutivos, como forma de garantir a proteção eficiente ao direito à saúde,</w:t>
      </w:r>
      <w:r w:rsidRPr="003900A4">
        <w:rPr>
          <w:rFonts w:ascii="Arial" w:hAnsi="Arial" w:cs="Arial"/>
          <w:b/>
          <w:spacing w:val="40"/>
        </w:rPr>
        <w:t xml:space="preserve"> </w:t>
      </w:r>
      <w:r w:rsidR="00C204F3" w:rsidRPr="003900A4">
        <w:rPr>
          <w:rFonts w:ascii="Arial" w:hAnsi="Arial" w:cs="Arial"/>
          <w:b/>
        </w:rPr>
        <w:t>o que está alinhado com tratados internacional assinalados pelo Estado Brasileiro</w:t>
      </w:r>
      <w:r w:rsidR="006505D0" w:rsidRPr="003900A4">
        <w:rPr>
          <w:rFonts w:ascii="Arial" w:hAnsi="Arial" w:cs="Arial"/>
          <w:b/>
        </w:rPr>
        <w:t>;</w:t>
      </w:r>
    </w:p>
    <w:p w14:paraId="699CDC62" w14:textId="2DC050C4" w:rsidR="00D610CD" w:rsidRPr="003900A4" w:rsidRDefault="00D610CD" w:rsidP="003900A4">
      <w:pPr>
        <w:pStyle w:val="Standard"/>
        <w:numPr>
          <w:ilvl w:val="0"/>
          <w:numId w:val="5"/>
        </w:numPr>
        <w:tabs>
          <w:tab w:val="left" w:pos="1004"/>
        </w:tabs>
        <w:spacing w:after="0" w:line="360" w:lineRule="auto"/>
        <w:ind w:right="1475"/>
        <w:jc w:val="both"/>
        <w:rPr>
          <w:rFonts w:ascii="Arial" w:hAnsi="Arial" w:cs="Arial"/>
        </w:rPr>
      </w:pPr>
      <w:r w:rsidRPr="003900A4">
        <w:rPr>
          <w:rFonts w:ascii="Arial" w:hAnsi="Arial" w:cs="Arial"/>
          <w:b/>
        </w:rPr>
        <w:t>Exaltam a importância de que todos os entes públicos</w:t>
      </w:r>
      <w:r w:rsidR="00807B88">
        <w:rPr>
          <w:rFonts w:ascii="Arial" w:hAnsi="Arial" w:cs="Arial"/>
          <w:b/>
        </w:rPr>
        <w:t xml:space="preserve"> fe</w:t>
      </w:r>
      <w:r w:rsidR="00C204F3" w:rsidRPr="003900A4">
        <w:rPr>
          <w:rFonts w:ascii="Arial" w:hAnsi="Arial" w:cs="Arial"/>
          <w:b/>
        </w:rPr>
        <w:t>derados</w:t>
      </w:r>
      <w:r w:rsidRPr="003900A4">
        <w:rPr>
          <w:rFonts w:ascii="Arial" w:hAnsi="Arial" w:cs="Arial"/>
          <w:b/>
        </w:rPr>
        <w:t xml:space="preserve"> atuem </w:t>
      </w:r>
      <w:r w:rsidR="00C204F3" w:rsidRPr="003900A4">
        <w:rPr>
          <w:rFonts w:ascii="Arial" w:hAnsi="Arial" w:cs="Arial"/>
          <w:b/>
        </w:rPr>
        <w:t>de modo a salvaguardar os direitos sexuais e reprodutivos, assegurando o pleno funcionamento de redes de saúde que assegurem a realização do abortamento legal.</w:t>
      </w:r>
    </w:p>
    <w:p w14:paraId="2F0801DD" w14:textId="77777777" w:rsidR="00D610CD" w:rsidRPr="003900A4" w:rsidRDefault="00D610CD" w:rsidP="003900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4BA299A" w14:textId="77777777" w:rsidR="009D0766" w:rsidRPr="003900A4" w:rsidRDefault="009D0766" w:rsidP="003900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C03AA57" w14:textId="3825D545" w:rsidR="007568F5" w:rsidRDefault="007568F5" w:rsidP="003900A4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Rio de Janeiro, 1</w:t>
      </w:r>
      <w:r w:rsidR="00F24B93">
        <w:rPr>
          <w:rFonts w:ascii="Arial" w:hAnsi="Arial" w:cs="Arial"/>
          <w:b/>
          <w:bCs/>
          <w:sz w:val="24"/>
          <w:szCs w:val="24"/>
        </w:rPr>
        <w:t>9</w:t>
      </w:r>
      <w:r>
        <w:rPr>
          <w:rFonts w:ascii="Arial" w:hAnsi="Arial" w:cs="Arial"/>
          <w:b/>
          <w:bCs/>
          <w:sz w:val="24"/>
          <w:szCs w:val="24"/>
        </w:rPr>
        <w:t xml:space="preserve"> de março de 2026</w:t>
      </w:r>
    </w:p>
    <w:p w14:paraId="7D77E4A6" w14:textId="77777777" w:rsidR="007568F5" w:rsidRDefault="007568F5" w:rsidP="003900A4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1A93464" w14:textId="77777777" w:rsidR="007568F5" w:rsidRDefault="007568F5" w:rsidP="003900A4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895FC9D" w14:textId="52382974" w:rsidR="007568F5" w:rsidRDefault="007568F5" w:rsidP="003900A4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Camila Rocha Guerin</w:t>
      </w:r>
    </w:p>
    <w:p w14:paraId="0F69768C" w14:textId="6D87BA64" w:rsidR="007568F5" w:rsidRDefault="007568F5" w:rsidP="003900A4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Presidente do FONAVID</w:t>
      </w:r>
    </w:p>
    <w:p w14:paraId="02D0CCA7" w14:textId="77777777" w:rsidR="007568F5" w:rsidRDefault="007568F5" w:rsidP="003900A4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1E45EE9" w14:textId="77777777" w:rsidR="007568F5" w:rsidRDefault="007568F5" w:rsidP="003900A4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682740C" w14:textId="77777777" w:rsidR="007568F5" w:rsidRDefault="007568F5" w:rsidP="003900A4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22CD2E5" w14:textId="3119D162" w:rsidR="009D0766" w:rsidRPr="003900A4" w:rsidRDefault="009D0766" w:rsidP="003900A4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900A4">
        <w:rPr>
          <w:rFonts w:ascii="Arial" w:hAnsi="Arial" w:cs="Arial"/>
          <w:b/>
          <w:bCs/>
          <w:sz w:val="24"/>
          <w:szCs w:val="24"/>
        </w:rPr>
        <w:t>BIBLIOGRAFIA</w:t>
      </w:r>
    </w:p>
    <w:p w14:paraId="013E1C06" w14:textId="77777777" w:rsidR="001213F8" w:rsidRPr="003900A4" w:rsidRDefault="001213F8" w:rsidP="003900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7664170" w14:textId="77777777" w:rsidR="004D3121" w:rsidRPr="004D3121" w:rsidRDefault="004D3121" w:rsidP="003900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D3121">
        <w:rPr>
          <w:rFonts w:ascii="Arial" w:hAnsi="Arial" w:cs="Arial"/>
          <w:sz w:val="24"/>
          <w:szCs w:val="24"/>
        </w:rPr>
        <w:t>CENTRO FEMINISTA DE ESTUDOS E ASSESSORIA (CEPIA). Mapa de argumentos. Disponível em: </w:t>
      </w:r>
      <w:hyperlink r:id="rId8" w:tgtFrame="_blank" w:tooltip="URL original: https://cepia.org.br/produto/mapa-de-argumentos/%E2%81%A0%EF%BF%BD.. Clique ou toque se você confiar neste link." w:history="1">
        <w:r w:rsidRPr="004D3121">
          <w:rPr>
            <w:rStyle w:val="Hyperlink"/>
            <w:rFonts w:ascii="Arial" w:hAnsi="Arial" w:cs="Arial"/>
            <w:sz w:val="24"/>
            <w:szCs w:val="24"/>
          </w:rPr>
          <w:t>https://cepia.org.br/produto/mapa-de-argumentos/</w:t>
        </w:r>
        <w:r w:rsidRPr="004D3121">
          <w:rPr>
            <w:rStyle w:val="Hyperlink"/>
            <w:rFonts w:ascii="Tahoma" w:hAnsi="Tahoma" w:cs="Tahoma"/>
            <w:sz w:val="24"/>
            <w:szCs w:val="24"/>
          </w:rPr>
          <w:t>⁠�</w:t>
        </w:r>
        <w:r w:rsidRPr="004D3121">
          <w:rPr>
            <w:rStyle w:val="Hyperlink"/>
            <w:rFonts w:ascii="Arial" w:hAnsi="Arial" w:cs="Arial"/>
            <w:sz w:val="24"/>
            <w:szCs w:val="24"/>
          </w:rPr>
          <w:t>.</w:t>
        </w:r>
      </w:hyperlink>
      <w:r w:rsidRPr="004D3121">
        <w:rPr>
          <w:rFonts w:ascii="Arial" w:hAnsi="Arial" w:cs="Arial"/>
          <w:sz w:val="24"/>
          <w:szCs w:val="24"/>
        </w:rPr>
        <w:t> Acesso em: 7 fev. 2026.</w:t>
      </w:r>
    </w:p>
    <w:p w14:paraId="5CBE2134" w14:textId="77777777" w:rsidR="004D3121" w:rsidRPr="003900A4" w:rsidRDefault="004D3121" w:rsidP="003900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8E94406" w14:textId="1FB0CD3B" w:rsidR="004D3121" w:rsidRPr="004D3121" w:rsidRDefault="004D3121" w:rsidP="003900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D3121">
        <w:rPr>
          <w:rFonts w:ascii="Arial" w:hAnsi="Arial" w:cs="Arial"/>
          <w:sz w:val="24"/>
          <w:szCs w:val="24"/>
        </w:rPr>
        <w:t>CRIOLA. Dossiê: Justiça Reprodutiva. Disponível em: </w:t>
      </w:r>
      <w:hyperlink r:id="rId9" w:tgtFrame="_blank" w:tooltip="URL original: https://frentelegalizacaoaborto.wordpress.com/wp-content/uploads/2021/10/dossiecriolajusticareprodutiva.pdf%E2%81%A0%EF%BF%BD.. Clique ou toque se você confiar neste link." w:history="1">
        <w:r w:rsidRPr="004D3121">
          <w:rPr>
            <w:rStyle w:val="Hyperlink"/>
            <w:rFonts w:ascii="Arial" w:hAnsi="Arial" w:cs="Arial"/>
            <w:sz w:val="24"/>
            <w:szCs w:val="24"/>
          </w:rPr>
          <w:t>https://frentelegalizacaoaborto.wordpress.com/wp-content/uploads/2021/10/dossiecriolajusticareprodutiva.pdf</w:t>
        </w:r>
        <w:r w:rsidRPr="004D3121">
          <w:rPr>
            <w:rStyle w:val="Hyperlink"/>
            <w:rFonts w:ascii="Tahoma" w:hAnsi="Tahoma" w:cs="Tahoma"/>
            <w:sz w:val="24"/>
            <w:szCs w:val="24"/>
          </w:rPr>
          <w:t>⁠�</w:t>
        </w:r>
        <w:r w:rsidRPr="004D3121">
          <w:rPr>
            <w:rStyle w:val="Hyperlink"/>
            <w:rFonts w:ascii="Arial" w:hAnsi="Arial" w:cs="Arial"/>
            <w:sz w:val="24"/>
            <w:szCs w:val="24"/>
          </w:rPr>
          <w:t>.</w:t>
        </w:r>
      </w:hyperlink>
      <w:r w:rsidRPr="004D3121">
        <w:rPr>
          <w:rFonts w:ascii="Arial" w:hAnsi="Arial" w:cs="Arial"/>
          <w:sz w:val="24"/>
          <w:szCs w:val="24"/>
        </w:rPr>
        <w:t> Acesso em: 7 fev. 2026.</w:t>
      </w:r>
    </w:p>
    <w:p w14:paraId="554B5F10" w14:textId="77777777" w:rsidR="004D3121" w:rsidRPr="003900A4" w:rsidRDefault="004D3121" w:rsidP="003900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7E367F4" w14:textId="050CC0C1" w:rsidR="004D3121" w:rsidRPr="004D3121" w:rsidRDefault="004D3121" w:rsidP="003900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D3121">
        <w:rPr>
          <w:rFonts w:ascii="Arial" w:hAnsi="Arial" w:cs="Arial"/>
          <w:sz w:val="24"/>
          <w:szCs w:val="24"/>
        </w:rPr>
        <w:t>ORGANIZAÇÃO DAS NAÇÕES UNIDAS (ONU). Comitê de Direitos Humanos. Observações finais sobre o Brasil (CCPR/C/BRA/CO/3). Disponível em: </w:t>
      </w:r>
      <w:hyperlink r:id="rId10" w:tgtFrame="_blank" w:tooltip="URL original: https://tbinternet.ohchr.org/_layouts/15/treatybodyexternal/Download.aspx?symbolno=CCPR%2FC%2FBRA%2FCO%2F3&amp;Lang=en%E2%81%A0%EF%BF%BD.. Clique ou toque se você confiar neste link." w:history="1">
        <w:r w:rsidRPr="004D3121">
          <w:rPr>
            <w:rStyle w:val="Hyperlink"/>
            <w:rFonts w:ascii="Arial" w:hAnsi="Arial" w:cs="Arial"/>
            <w:sz w:val="24"/>
            <w:szCs w:val="24"/>
          </w:rPr>
          <w:t>https://tbinternet.ohchr.org/_layouts/15/treatybodyexternal/Download.aspx?symbolno=CCPR%2FC%2FBRA%2FCO%2F3&amp;Lang=en</w:t>
        </w:r>
        <w:r w:rsidRPr="004D3121">
          <w:rPr>
            <w:rStyle w:val="Hyperlink"/>
            <w:rFonts w:ascii="Tahoma" w:hAnsi="Tahoma" w:cs="Tahoma"/>
            <w:sz w:val="24"/>
            <w:szCs w:val="24"/>
          </w:rPr>
          <w:t>⁠�</w:t>
        </w:r>
        <w:r w:rsidRPr="004D3121">
          <w:rPr>
            <w:rStyle w:val="Hyperlink"/>
            <w:rFonts w:ascii="Arial" w:hAnsi="Arial" w:cs="Arial"/>
            <w:sz w:val="24"/>
            <w:szCs w:val="24"/>
          </w:rPr>
          <w:t>.</w:t>
        </w:r>
      </w:hyperlink>
      <w:r w:rsidRPr="004D3121">
        <w:rPr>
          <w:rFonts w:ascii="Arial" w:hAnsi="Arial" w:cs="Arial"/>
          <w:sz w:val="24"/>
          <w:szCs w:val="24"/>
        </w:rPr>
        <w:t> Acesso em: 7 fev. 2026.</w:t>
      </w:r>
    </w:p>
    <w:p w14:paraId="34513033" w14:textId="77777777" w:rsidR="004D3121" w:rsidRPr="003900A4" w:rsidRDefault="004D3121" w:rsidP="003900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A17EA50" w14:textId="478AD66F" w:rsidR="004D3121" w:rsidRPr="004D3121" w:rsidRDefault="004D3121" w:rsidP="003900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D3121">
        <w:rPr>
          <w:rFonts w:ascii="Arial" w:hAnsi="Arial" w:cs="Arial"/>
          <w:sz w:val="24"/>
          <w:szCs w:val="24"/>
        </w:rPr>
        <w:t>BRASIL. Supremo Tribunal Federal. ADPF 442. Disponível em: </w:t>
      </w:r>
      <w:hyperlink r:id="rId11" w:tgtFrame="_blank" w:tooltip="URL original: https://portal.stf.jus.br/processos/detalhe.asp?incidente=5144865%E2%81%A0%EF%BF%BD.. Clique ou toque se você confiar neste link." w:history="1">
        <w:r w:rsidRPr="004D3121">
          <w:rPr>
            <w:rStyle w:val="Hyperlink"/>
            <w:rFonts w:ascii="Arial" w:hAnsi="Arial" w:cs="Arial"/>
            <w:sz w:val="24"/>
            <w:szCs w:val="24"/>
          </w:rPr>
          <w:t>https://portal.stf.jus.br/processos/detalhe.asp?incidente=5144865</w:t>
        </w:r>
        <w:r w:rsidRPr="004D3121">
          <w:rPr>
            <w:rStyle w:val="Hyperlink"/>
            <w:rFonts w:ascii="Tahoma" w:hAnsi="Tahoma" w:cs="Tahoma"/>
            <w:sz w:val="24"/>
            <w:szCs w:val="24"/>
          </w:rPr>
          <w:t>⁠�</w:t>
        </w:r>
        <w:r w:rsidRPr="004D3121">
          <w:rPr>
            <w:rStyle w:val="Hyperlink"/>
            <w:rFonts w:ascii="Arial" w:hAnsi="Arial" w:cs="Arial"/>
            <w:sz w:val="24"/>
            <w:szCs w:val="24"/>
          </w:rPr>
          <w:t>.</w:t>
        </w:r>
      </w:hyperlink>
      <w:r w:rsidRPr="004D3121">
        <w:rPr>
          <w:rFonts w:ascii="Arial" w:hAnsi="Arial" w:cs="Arial"/>
          <w:sz w:val="24"/>
          <w:szCs w:val="24"/>
        </w:rPr>
        <w:t> Acesso em: 7 fev. 2026.</w:t>
      </w:r>
    </w:p>
    <w:p w14:paraId="4E4D3664" w14:textId="77777777" w:rsidR="004D3121" w:rsidRPr="003900A4" w:rsidRDefault="004D3121" w:rsidP="003900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284BD68" w14:textId="29B2E022" w:rsidR="004D3121" w:rsidRPr="004D3121" w:rsidRDefault="004D3121" w:rsidP="003900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D3121">
        <w:rPr>
          <w:rFonts w:ascii="Arial" w:hAnsi="Arial" w:cs="Arial"/>
          <w:sz w:val="24"/>
          <w:szCs w:val="24"/>
        </w:rPr>
        <w:t>ORGANIZAÇÃO DAS NAÇÕES UNIDAS (ONU). Notícia: [título não informado]. Disponível em: </w:t>
      </w:r>
      <w:hyperlink r:id="rId12" w:tgtFrame="_blank" w:tooltip="URL original: https://news.un.org/pt/story/2022/03/1782252%E2%81%A0%EF%BF%BD.. Clique ou toque se você confiar neste link." w:history="1">
        <w:r w:rsidRPr="004D3121">
          <w:rPr>
            <w:rStyle w:val="Hyperlink"/>
            <w:rFonts w:ascii="Arial" w:hAnsi="Arial" w:cs="Arial"/>
            <w:sz w:val="24"/>
            <w:szCs w:val="24"/>
          </w:rPr>
          <w:t>https://news.un.org/pt/story/2022/03/1782252</w:t>
        </w:r>
        <w:r w:rsidRPr="004D3121">
          <w:rPr>
            <w:rStyle w:val="Hyperlink"/>
            <w:rFonts w:ascii="Tahoma" w:hAnsi="Tahoma" w:cs="Tahoma"/>
            <w:sz w:val="24"/>
            <w:szCs w:val="24"/>
          </w:rPr>
          <w:t>⁠�</w:t>
        </w:r>
        <w:r w:rsidRPr="004D3121">
          <w:rPr>
            <w:rStyle w:val="Hyperlink"/>
            <w:rFonts w:ascii="Arial" w:hAnsi="Arial" w:cs="Arial"/>
            <w:sz w:val="24"/>
            <w:szCs w:val="24"/>
          </w:rPr>
          <w:t>.</w:t>
        </w:r>
      </w:hyperlink>
      <w:r w:rsidRPr="004D3121">
        <w:rPr>
          <w:rFonts w:ascii="Arial" w:hAnsi="Arial" w:cs="Arial"/>
          <w:sz w:val="24"/>
          <w:szCs w:val="24"/>
        </w:rPr>
        <w:t> Acesso em: 7 fev. 2026.</w:t>
      </w:r>
    </w:p>
    <w:p w14:paraId="5962F70D" w14:textId="77777777" w:rsidR="004D3121" w:rsidRPr="004D3121" w:rsidRDefault="004D3121" w:rsidP="003900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D3121">
        <w:rPr>
          <w:rFonts w:ascii="Arial" w:hAnsi="Arial" w:cs="Arial"/>
          <w:sz w:val="24"/>
          <w:szCs w:val="24"/>
        </w:rPr>
        <w:t>JUSBRASIL. O aborto sob uma perspectiva feminista. Disponível em: </w:t>
      </w:r>
      <w:hyperlink r:id="rId13" w:tgtFrame="_blank" w:tooltip="URL original: https://www.jusbrasil.com.br/artigos/o-aborto-sob-uma-perspectiva-feminista/1561805335%E2%81%A0%EF%BF%BD.. Clique ou toque se você confiar neste link." w:history="1">
        <w:r w:rsidRPr="004D3121">
          <w:rPr>
            <w:rStyle w:val="Hyperlink"/>
            <w:rFonts w:ascii="Arial" w:hAnsi="Arial" w:cs="Arial"/>
            <w:sz w:val="24"/>
            <w:szCs w:val="24"/>
          </w:rPr>
          <w:t>https://www.jusbrasil.com.br/artigos/o-aborto-sob-uma-perspectiva-feminista/1561805335</w:t>
        </w:r>
        <w:r w:rsidRPr="004D3121">
          <w:rPr>
            <w:rStyle w:val="Hyperlink"/>
            <w:rFonts w:ascii="Tahoma" w:hAnsi="Tahoma" w:cs="Tahoma"/>
            <w:sz w:val="24"/>
            <w:szCs w:val="24"/>
          </w:rPr>
          <w:t>⁠�</w:t>
        </w:r>
        <w:r w:rsidRPr="004D3121">
          <w:rPr>
            <w:rStyle w:val="Hyperlink"/>
            <w:rFonts w:ascii="Arial" w:hAnsi="Arial" w:cs="Arial"/>
            <w:sz w:val="24"/>
            <w:szCs w:val="24"/>
          </w:rPr>
          <w:t>.</w:t>
        </w:r>
      </w:hyperlink>
      <w:r w:rsidRPr="004D3121">
        <w:rPr>
          <w:rFonts w:ascii="Arial" w:hAnsi="Arial" w:cs="Arial"/>
          <w:sz w:val="24"/>
          <w:szCs w:val="24"/>
        </w:rPr>
        <w:t> Acesso em: 7 fev. 2026.</w:t>
      </w:r>
    </w:p>
    <w:p w14:paraId="5DBBCCE9" w14:textId="77777777" w:rsidR="004D3121" w:rsidRPr="003900A4" w:rsidRDefault="004D3121" w:rsidP="003900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4AC975F" w14:textId="032C8375" w:rsidR="004D3121" w:rsidRPr="004D3121" w:rsidRDefault="004D3121" w:rsidP="003900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D3121">
        <w:rPr>
          <w:rFonts w:ascii="Arial" w:hAnsi="Arial" w:cs="Arial"/>
          <w:sz w:val="24"/>
          <w:szCs w:val="24"/>
        </w:rPr>
        <w:t>BRASIL. Conselho Nacional de Saúde. CNS repudia proibição de procedimento recomendado pela OMS em casos de aborto legal. Disponível em: </w:t>
      </w:r>
      <w:hyperlink r:id="rId14" w:tgtFrame="_blank" w:tooltip="URL original: https://www.gov.br/conselho-nacional-de-saude/pt-br/assuntos/noticias/2024/junho/cns-repudia-proibicao-de-procedimento-que-e-recomendado-pela-oms-em-casos-de-aborto-legal%E2%81%A0%EF%BF%BD.. Clique ou toque se você confiar neste link." w:history="1">
        <w:r w:rsidRPr="004D3121">
          <w:rPr>
            <w:rStyle w:val="Hyperlink"/>
            <w:rFonts w:ascii="Arial" w:hAnsi="Arial" w:cs="Arial"/>
            <w:sz w:val="24"/>
            <w:szCs w:val="24"/>
          </w:rPr>
          <w:t>https://www.gov.br/conselho-nacional-de-saude/pt-br/assuntos/noticias/2024/junho/cns-repudia-proibicao-de-procedimento-que-e-recomendado-pela-oms-em-casos-de-aborto-legal</w:t>
        </w:r>
        <w:r w:rsidRPr="004D3121">
          <w:rPr>
            <w:rStyle w:val="Hyperlink"/>
            <w:rFonts w:ascii="Tahoma" w:hAnsi="Tahoma" w:cs="Tahoma"/>
            <w:sz w:val="24"/>
            <w:szCs w:val="24"/>
          </w:rPr>
          <w:t>⁠�</w:t>
        </w:r>
        <w:r w:rsidRPr="004D3121">
          <w:rPr>
            <w:rStyle w:val="Hyperlink"/>
            <w:rFonts w:ascii="Arial" w:hAnsi="Arial" w:cs="Arial"/>
            <w:sz w:val="24"/>
            <w:szCs w:val="24"/>
          </w:rPr>
          <w:t>.</w:t>
        </w:r>
      </w:hyperlink>
      <w:r w:rsidRPr="004D3121">
        <w:rPr>
          <w:rFonts w:ascii="Arial" w:hAnsi="Arial" w:cs="Arial"/>
          <w:sz w:val="24"/>
          <w:szCs w:val="24"/>
        </w:rPr>
        <w:t> Acesso em: 7 fev. 2026.</w:t>
      </w:r>
    </w:p>
    <w:p w14:paraId="2374F7DF" w14:textId="77777777" w:rsidR="004D3121" w:rsidRDefault="004D3121" w:rsidP="003900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0828B6B" w14:textId="77777777" w:rsidR="00DC1AE3" w:rsidRDefault="00DC1AE3" w:rsidP="003900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6DDDC7E" w14:textId="77777777" w:rsidR="00DC1AE3" w:rsidRDefault="00DC1AE3" w:rsidP="003900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EDD05C7" w14:textId="77777777" w:rsidR="00DC1AE3" w:rsidRDefault="00DC1AE3" w:rsidP="003900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0A5266D" w14:textId="77777777" w:rsidR="00DC1AE3" w:rsidRPr="00DC1AE3" w:rsidRDefault="00DC1AE3" w:rsidP="003900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DC1AE3" w:rsidRPr="00DC1AE3" w:rsidSect="00CD77AB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0D46BB" w14:textId="77777777" w:rsidR="000A44B6" w:rsidRDefault="000A44B6" w:rsidP="00293D90">
      <w:pPr>
        <w:spacing w:after="0" w:line="240" w:lineRule="auto"/>
      </w:pPr>
      <w:r>
        <w:separator/>
      </w:r>
    </w:p>
  </w:endnote>
  <w:endnote w:type="continuationSeparator" w:id="0">
    <w:p w14:paraId="7D566749" w14:textId="77777777" w:rsidR="000A44B6" w:rsidRDefault="000A44B6" w:rsidP="00293D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">
    <w:charset w:val="00"/>
    <w:family w:val="auto"/>
    <w:pitch w:val="variable"/>
  </w:font>
  <w:font w:name="Arial MT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119511" w14:textId="77777777" w:rsidR="000A44B6" w:rsidRDefault="000A44B6" w:rsidP="00293D90">
      <w:pPr>
        <w:spacing w:after="0" w:line="240" w:lineRule="auto"/>
      </w:pPr>
      <w:r>
        <w:separator/>
      </w:r>
    </w:p>
  </w:footnote>
  <w:footnote w:type="continuationSeparator" w:id="0">
    <w:p w14:paraId="16622F9B" w14:textId="77777777" w:rsidR="000A44B6" w:rsidRDefault="000A44B6" w:rsidP="00293D90">
      <w:pPr>
        <w:spacing w:after="0" w:line="240" w:lineRule="auto"/>
      </w:pPr>
      <w:r>
        <w:continuationSeparator/>
      </w:r>
    </w:p>
  </w:footnote>
  <w:footnote w:id="1">
    <w:p w14:paraId="591770A8" w14:textId="2BAEEE83" w:rsidR="007624DB" w:rsidRDefault="007624DB">
      <w:pPr>
        <w:pStyle w:val="Textodenotaderodap"/>
      </w:pPr>
      <w:r>
        <w:rPr>
          <w:rStyle w:val="Refdenotaderodap"/>
        </w:rPr>
        <w:footnoteRef/>
      </w:r>
      <w:r w:rsidRPr="007624DB">
        <w:rPr>
          <w:lang w:val="en-US"/>
        </w:rPr>
        <w:t xml:space="preserve"> </w:t>
      </w:r>
      <w:r w:rsidRPr="00293D90">
        <w:rPr>
          <w:lang w:val="en-US"/>
        </w:rPr>
        <w:t>Jacobs MG, Boing AC. What d</w:t>
      </w:r>
      <w:r>
        <w:rPr>
          <w:lang w:val="en-US"/>
        </w:rPr>
        <w:t xml:space="preserve">o the national data say about  the supply and performance of legal abortions in Brazil in 2019. </w:t>
      </w:r>
      <w:r w:rsidRPr="00AC18A5">
        <w:t>Cad. Saúde Pública. 2021.</w:t>
      </w:r>
    </w:p>
  </w:footnote>
  <w:footnote w:id="2">
    <w:p w14:paraId="0BE7C232" w14:textId="2800059F" w:rsidR="00E94DC3" w:rsidRDefault="00E94DC3">
      <w:pPr>
        <w:pStyle w:val="Textodenotaderodap"/>
      </w:pPr>
      <w:r>
        <w:rPr>
          <w:rStyle w:val="Refdenotaderodap"/>
        </w:rPr>
        <w:footnoteRef/>
      </w:r>
      <w:r>
        <w:t xml:space="preserve"> Min. Dos Direitos Humanos e da Cidadania. Casos de gravidez na adolescência diminuíram, me média, 18% desde 2019. Publicado em 03.02.2022. Acesso em 24.02.2025 COLOCAR LINK. </w:t>
      </w:r>
    </w:p>
  </w:footnote>
  <w:footnote w:id="3">
    <w:p w14:paraId="43F4AF8F" w14:textId="327547B5" w:rsidR="00435DE2" w:rsidRDefault="00435DE2">
      <w:pPr>
        <w:pStyle w:val="Textodenotaderodap"/>
      </w:pPr>
      <w:r>
        <w:rPr>
          <w:rStyle w:val="Refdenotaderodap"/>
        </w:rPr>
        <w:footnoteRef/>
      </w:r>
      <w:r>
        <w:t xml:space="preserve"> CRIOLA. Mulheres negras e justiça reprodutiva: dossiê. Rio de Janeiro, Criola, 2021.</w:t>
      </w:r>
      <w:r w:rsidR="00412E8A">
        <w:t xml:space="preserve"> </w:t>
      </w:r>
      <w:r w:rsidR="00412E8A" w:rsidRPr="00412E8A">
        <w:t>https://portaldeboaspraticas.iff.fiocruz.br/biblioteca/dossie-mulheres-negras-e-justica-reprodutiva-2020-2021/</w:t>
      </w:r>
      <w:r w:rsidR="00097F0E">
        <w:t xml:space="preserve"> </w:t>
      </w:r>
      <w:r>
        <w:t xml:space="preserve">. Acesso em: </w:t>
      </w:r>
      <w:r w:rsidR="00097F0E">
        <w:t>07.02.2026</w:t>
      </w:r>
    </w:p>
  </w:footnote>
  <w:footnote w:id="4">
    <w:p w14:paraId="12794224" w14:textId="28497727" w:rsidR="00B04E3D" w:rsidRDefault="00B04E3D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hyperlink r:id="rId1" w:history="1">
        <w:r w:rsidRPr="002040C2">
          <w:rPr>
            <w:rStyle w:val="Hyperlink"/>
          </w:rPr>
          <w:t>https://ultimosegundo.ig.com.br/2021-05-28/aborto-inseguro-e-das-principais-causas-de-morte-materna--negras-sofrem-mais.html</w:t>
        </w:r>
      </w:hyperlink>
      <w:r>
        <w:t>. Acesso em 10.03.2026.</w:t>
      </w:r>
    </w:p>
  </w:footnote>
  <w:footnote w:id="5">
    <w:p w14:paraId="60CA8FB6" w14:textId="08F38CDB" w:rsidR="00B04E3D" w:rsidRDefault="00B04E3D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hyperlink r:id="rId2" w:history="1">
        <w:r w:rsidRPr="002040C2">
          <w:rPr>
            <w:rStyle w:val="Hyperlink"/>
          </w:rPr>
          <w:t>https://www.apm.org.br/aborto-esta-entre-as-cinco-principais-causas-de-mortalidade-materna</w:t>
        </w:r>
      </w:hyperlink>
      <w:r>
        <w:t xml:space="preserve">. Acesso em 19.03.2026. </w:t>
      </w:r>
    </w:p>
  </w:footnote>
  <w:footnote w:id="6">
    <w:p w14:paraId="3AD0282C" w14:textId="19C1C24A" w:rsidR="00141AB4" w:rsidRDefault="00141AB4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hyperlink r:id="rId3" w:history="1">
        <w:r w:rsidRPr="008C1605">
          <w:rPr>
            <w:rStyle w:val="Hyperlink"/>
          </w:rPr>
          <w:t>https://www.onumulheres.org.br/wp-content/uploads/2013/03/declaracao_cairo.pdf</w:t>
        </w:r>
      </w:hyperlink>
      <w:r>
        <w:t xml:space="preserve"> Acesso em 07.02.2026</w:t>
      </w:r>
    </w:p>
  </w:footnote>
  <w:footnote w:id="7">
    <w:p w14:paraId="3D06385F" w14:textId="7E7A80AD" w:rsidR="00B31403" w:rsidRDefault="00B31403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hyperlink r:id="rId4" w:history="1">
        <w:r w:rsidRPr="008C1605">
          <w:rPr>
            <w:rStyle w:val="Hyperlink"/>
          </w:rPr>
          <w:t>https://catarinas.info/comite-de-direitos-humanos-da-onu-recomenda-que-brasil-amplie-legislacao-sobre-aborto-legal/</w:t>
        </w:r>
      </w:hyperlink>
      <w:r>
        <w:t xml:space="preserve"> Acesso em 07.02.2026</w:t>
      </w:r>
    </w:p>
    <w:p w14:paraId="003C9E72" w14:textId="77777777" w:rsidR="00097F0E" w:rsidRDefault="00097F0E">
      <w:pPr>
        <w:pStyle w:val="Textodenotaderodap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6.5pt;height:6.5pt;visibility:visible;mso-wrap-style:square" o:bullet="t">
        <v:imagedata r:id="rId1" o:title="" blacklevel="-.25"/>
      </v:shape>
    </w:pict>
  </w:numPicBullet>
  <w:abstractNum w:abstractNumId="0" w15:restartNumberingAfterBreak="0">
    <w:nsid w:val="15080288"/>
    <w:multiLevelType w:val="multilevel"/>
    <w:tmpl w:val="95DA5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E21A69"/>
    <w:multiLevelType w:val="hybridMultilevel"/>
    <w:tmpl w:val="DCCCF9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732677"/>
    <w:multiLevelType w:val="hybridMultilevel"/>
    <w:tmpl w:val="D01419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486C5D"/>
    <w:multiLevelType w:val="multilevel"/>
    <w:tmpl w:val="F6444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FB2931"/>
    <w:multiLevelType w:val="hybridMultilevel"/>
    <w:tmpl w:val="E21E184E"/>
    <w:lvl w:ilvl="0" w:tplc="3A96F942">
      <w:start w:val="1"/>
      <w:numFmt w:val="lowerLetter"/>
      <w:lvlText w:val="(%1)"/>
      <w:lvlJc w:val="left"/>
      <w:pPr>
        <w:ind w:left="740" w:hanging="3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7987221">
    <w:abstractNumId w:val="4"/>
  </w:num>
  <w:num w:numId="2" w16cid:durableId="880367171">
    <w:abstractNumId w:val="3"/>
  </w:num>
  <w:num w:numId="3" w16cid:durableId="1531918169">
    <w:abstractNumId w:val="0"/>
  </w:num>
  <w:num w:numId="4" w16cid:durableId="2086225271">
    <w:abstractNumId w:val="1"/>
  </w:num>
  <w:num w:numId="5" w16cid:durableId="3874132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CC"/>
    <w:rsid w:val="00036021"/>
    <w:rsid w:val="00070C1A"/>
    <w:rsid w:val="00097F0E"/>
    <w:rsid w:val="000A44B6"/>
    <w:rsid w:val="000B09FB"/>
    <w:rsid w:val="000F2DA5"/>
    <w:rsid w:val="001038A1"/>
    <w:rsid w:val="001124C6"/>
    <w:rsid w:val="001213F8"/>
    <w:rsid w:val="00141AB4"/>
    <w:rsid w:val="0019400E"/>
    <w:rsid w:val="001F6381"/>
    <w:rsid w:val="0021655C"/>
    <w:rsid w:val="0025735A"/>
    <w:rsid w:val="00274000"/>
    <w:rsid w:val="00293D90"/>
    <w:rsid w:val="00297872"/>
    <w:rsid w:val="002B3CA5"/>
    <w:rsid w:val="00312401"/>
    <w:rsid w:val="003251BC"/>
    <w:rsid w:val="00325C96"/>
    <w:rsid w:val="003900A4"/>
    <w:rsid w:val="00412E8A"/>
    <w:rsid w:val="004164BD"/>
    <w:rsid w:val="00417FBC"/>
    <w:rsid w:val="00435DE2"/>
    <w:rsid w:val="004455E5"/>
    <w:rsid w:val="004542E0"/>
    <w:rsid w:val="00461D53"/>
    <w:rsid w:val="0046719D"/>
    <w:rsid w:val="004D28BE"/>
    <w:rsid w:val="004D3121"/>
    <w:rsid w:val="004E634E"/>
    <w:rsid w:val="0056456F"/>
    <w:rsid w:val="00583FC3"/>
    <w:rsid w:val="0058770C"/>
    <w:rsid w:val="005B7A51"/>
    <w:rsid w:val="005E0315"/>
    <w:rsid w:val="005F1654"/>
    <w:rsid w:val="005F2D03"/>
    <w:rsid w:val="005F3BDD"/>
    <w:rsid w:val="006307DC"/>
    <w:rsid w:val="00637B68"/>
    <w:rsid w:val="006505D0"/>
    <w:rsid w:val="006512CC"/>
    <w:rsid w:val="00665544"/>
    <w:rsid w:val="00693770"/>
    <w:rsid w:val="006D3944"/>
    <w:rsid w:val="006D56BD"/>
    <w:rsid w:val="006F4A22"/>
    <w:rsid w:val="006F5D9A"/>
    <w:rsid w:val="00700396"/>
    <w:rsid w:val="0073443E"/>
    <w:rsid w:val="007568F5"/>
    <w:rsid w:val="007624DB"/>
    <w:rsid w:val="0077710C"/>
    <w:rsid w:val="007F332B"/>
    <w:rsid w:val="00807B88"/>
    <w:rsid w:val="00844763"/>
    <w:rsid w:val="008B361D"/>
    <w:rsid w:val="008C58E8"/>
    <w:rsid w:val="008C658D"/>
    <w:rsid w:val="008F0E90"/>
    <w:rsid w:val="00913178"/>
    <w:rsid w:val="009D0766"/>
    <w:rsid w:val="00A142D5"/>
    <w:rsid w:val="00A150BB"/>
    <w:rsid w:val="00A41CE4"/>
    <w:rsid w:val="00AC18A5"/>
    <w:rsid w:val="00AF66C4"/>
    <w:rsid w:val="00B04E3D"/>
    <w:rsid w:val="00B31403"/>
    <w:rsid w:val="00B37878"/>
    <w:rsid w:val="00B87DC0"/>
    <w:rsid w:val="00BF01EF"/>
    <w:rsid w:val="00BF24EA"/>
    <w:rsid w:val="00C15FE7"/>
    <w:rsid w:val="00C204F3"/>
    <w:rsid w:val="00C76CEE"/>
    <w:rsid w:val="00CB0F13"/>
    <w:rsid w:val="00CD1D2A"/>
    <w:rsid w:val="00CD77AB"/>
    <w:rsid w:val="00CE28B3"/>
    <w:rsid w:val="00D610CD"/>
    <w:rsid w:val="00D96A76"/>
    <w:rsid w:val="00D97297"/>
    <w:rsid w:val="00DC1AE3"/>
    <w:rsid w:val="00DF0C5B"/>
    <w:rsid w:val="00DF5111"/>
    <w:rsid w:val="00E5014A"/>
    <w:rsid w:val="00E842B0"/>
    <w:rsid w:val="00E94DC3"/>
    <w:rsid w:val="00EA053E"/>
    <w:rsid w:val="00EC0E39"/>
    <w:rsid w:val="00ED410D"/>
    <w:rsid w:val="00F11C23"/>
    <w:rsid w:val="00F12A48"/>
    <w:rsid w:val="00F24B93"/>
    <w:rsid w:val="00F46FCD"/>
    <w:rsid w:val="00F90B74"/>
    <w:rsid w:val="00FB326B"/>
    <w:rsid w:val="00FB4A45"/>
    <w:rsid w:val="00FD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8D68F"/>
  <w15:chartTrackingRefBased/>
  <w15:docId w15:val="{D419D126-745C-4212-967F-DC906D5AE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512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512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512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512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512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512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512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512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512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512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512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512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512C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512C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512C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512C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512C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512C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512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512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512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512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512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512C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512C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512C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512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512C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512CC"/>
    <w:rPr>
      <w:b/>
      <w:bCs/>
      <w:smallCaps/>
      <w:color w:val="0F4761" w:themeColor="accent1" w:themeShade="BF"/>
      <w:spacing w:val="5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93D9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293D90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293D90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41AB4"/>
    <w:rPr>
      <w:color w:val="467886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41AB4"/>
    <w:rPr>
      <w:color w:val="605E5C"/>
      <w:shd w:val="clear" w:color="auto" w:fill="E1DFDD"/>
    </w:rPr>
  </w:style>
  <w:style w:type="paragraph" w:customStyle="1" w:styleId="Standard">
    <w:name w:val="Standard"/>
    <w:rsid w:val="00D610CD"/>
    <w:pPr>
      <w:suppressAutoHyphens/>
      <w:autoSpaceDN w:val="0"/>
      <w:spacing w:line="276" w:lineRule="auto"/>
      <w:textAlignment w:val="baseline"/>
    </w:pPr>
    <w:rPr>
      <w:rFonts w:ascii="Aptos" w:eastAsia="Aptos" w:hAnsi="Aptos" w:cs="F"/>
      <w:kern w:val="3"/>
      <w:sz w:val="24"/>
      <w:szCs w:val="24"/>
      <w14:ligatures w14:val="none"/>
    </w:rPr>
  </w:style>
  <w:style w:type="paragraph" w:customStyle="1" w:styleId="Textbody">
    <w:name w:val="Text body"/>
    <w:basedOn w:val="Standard"/>
    <w:rsid w:val="00D610CD"/>
    <w:pPr>
      <w:widowControl w:val="0"/>
      <w:spacing w:after="0" w:line="240" w:lineRule="auto"/>
    </w:pPr>
    <w:rPr>
      <w:rFonts w:ascii="Arial MT" w:eastAsia="Arial MT" w:hAnsi="Arial MT" w:cs="Arial MT"/>
      <w:kern w:val="0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1213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78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2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2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52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9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61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7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7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8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6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8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m10.safelinks.protection.outlook.com/?url=https%3A%2F%2Fcepia.org.br%2Fproduto%2Fmapa-de-argumentos%2F%25E2%2581%25A0%25EF%25BF%25BD.&amp;data=05%7C02%7Ccamilaguerin%40tjrj.jus.br%7C29aea024f9a848b4885608de846a3c0b%7Cce4e1164986f413285d11e3c17cf7d6e%7C0%7C0%7C639093788965962964%7CUnknown%7CTWFpbGZsb3d8eyJFbXB0eU1hcGkiOnRydWUsIlYiOiIwLjAuMDAwMCIsIlAiOiJXaW4zMiIsIkFOIjoiTWFpbCIsIldUIjoyfQ%3D%3D%7C0%7C%7C%7C&amp;sdata=b7lEqI%2FNnTuOgD%2BG0tEf%2B%2FfT%2BgQb5HXUTbobbOZY5Tg%3D&amp;reserved=0" TargetMode="External"/><Relationship Id="rId13" Type="http://schemas.openxmlformats.org/officeDocument/2006/relationships/hyperlink" Target="https://nam10.safelinks.protection.outlook.com/?url=https%3A%2F%2Fwww.jusbrasil.com.br%2Fartigos%2Fo-aborto-sob-uma-perspectiva-feminista%2F1561805335%25E2%2581%25A0%25EF%25BF%25BD.&amp;data=05%7C02%7Ccamilaguerin%40tjrj.jus.br%7C29aea024f9a848b4885608de846a3c0b%7Cce4e1164986f413285d11e3c17cf7d6e%7C0%7C0%7C639093788966049032%7CUnknown%7CTWFpbGZsb3d8eyJFbXB0eU1hcGkiOnRydWUsIlYiOiIwLjAuMDAwMCIsIlAiOiJXaW4zMiIsIkFOIjoiTWFpbCIsIldUIjoyfQ%3D%3D%7C0%7C%7C%7C&amp;sdata=jaR2D6Cej6ExpI%2F5UZpmyLF%2F1oR64jrirmrRcYH4hEM%3D&amp;reserved=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am10.safelinks.protection.outlook.com/?url=https%3A%2F%2Fnews.un.org%2Fpt%2Fstory%2F2022%2F03%2F1782252%25E2%2581%25A0%25EF%25BF%25BD.&amp;data=05%7C02%7Ccamilaguerin%40tjrj.jus.br%7C29aea024f9a848b4885608de846a3c0b%7Cce4e1164986f413285d11e3c17cf7d6e%7C0%7C0%7C639093788966032001%7CUnknown%7CTWFpbGZsb3d8eyJFbXB0eU1hcGkiOnRydWUsIlYiOiIwLjAuMDAwMCIsIlAiOiJXaW4zMiIsIkFOIjoiTWFpbCIsIldUIjoyfQ%3D%3D%7C0%7C%7C%7C&amp;sdata=Z%2BZGOTzGcetwwUPnX8XUZufXWKGe98UItTv12jwSrhY%3D&amp;reserved=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am10.safelinks.protection.outlook.com/?url=https%3A%2F%2Fportal.stf.jus.br%2Fprocessos%2Fdetalhe.asp%3Fincidente%3D5144865%25E2%2581%25A0%25EF%25BF%25BD.&amp;data=05%7C02%7Ccamilaguerin%40tjrj.jus.br%7C29aea024f9a848b4885608de846a3c0b%7Cce4e1164986f413285d11e3c17cf7d6e%7C0%7C0%7C639093788966015873%7CUnknown%7CTWFpbGZsb3d8eyJFbXB0eU1hcGkiOnRydWUsIlYiOiIwLjAuMDAwMCIsIlAiOiJXaW4zMiIsIkFOIjoiTWFpbCIsIldUIjoyfQ%3D%3D%7C0%7C%7C%7C&amp;sdata=jpNDGTNY2fBcRDEU15f0CwsLNaNwhZvPeAY6qcrpU0Y%3D&amp;reserved=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nam10.safelinks.protection.outlook.com/?url=https%3A%2F%2Ftbinternet.ohchr.org%2F_layouts%2F15%2Ftreatybodyexternal%2FDownload.aspx%3Fsymbolno%3DCCPR%252FC%252FBRA%252FCO%252F3%26Lang%3Den%25E2%2581%25A0%25EF%25BF%25BD.&amp;data=05%7C02%7Ccamilaguerin%40tjrj.jus.br%7C29aea024f9a848b4885608de846a3c0b%7Cce4e1164986f413285d11e3c17cf7d6e%7C0%7C0%7C639093788966001908%7CUnknown%7CTWFpbGZsb3d8eyJFbXB0eU1hcGkiOnRydWUsIlYiOiIwLjAuMDAwMCIsIlAiOiJXaW4zMiIsIkFOIjoiTWFpbCIsIldUIjoyfQ%3D%3D%7C0%7C%7C%7C&amp;sdata=fsVlXnM0M%2FTrJhR38mvAYgmgJfV2IDC4kedMkDrpnOE%3D&amp;reserved=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am10.safelinks.protection.outlook.com/?url=https%3A%2F%2Ffrentelegalizacaoaborto.wordpress.com%2Fwp-content%2Fuploads%2F2021%2F10%2Fdossiecriolajusticareprodutiva.pdf%25E2%2581%25A0%25EF%25BF%25BD.&amp;data=05%7C02%7Ccamilaguerin%40tjrj.jus.br%7C29aea024f9a848b4885608de846a3c0b%7Cce4e1164986f413285d11e3c17cf7d6e%7C0%7C0%7C639093788965986998%7CUnknown%7CTWFpbGZsb3d8eyJFbXB0eU1hcGkiOnRydWUsIlYiOiIwLjAuMDAwMCIsIlAiOiJXaW4zMiIsIkFOIjoiTWFpbCIsIldUIjoyfQ%3D%3D%7C0%7C%7C%7C&amp;sdata=9BYo2hETt8HrnloTthyJK4B5A03oFf6g6IBJWJ39enU%3D&amp;reserved=0" TargetMode="External"/><Relationship Id="rId14" Type="http://schemas.openxmlformats.org/officeDocument/2006/relationships/hyperlink" Target="https://nam10.safelinks.protection.outlook.com/?url=https%3A%2F%2Fwww.gov.br%2Fconselho-nacional-de-saude%2Fpt-br%2Fassuntos%2Fnoticias%2F2024%2Fjunho%2Fcns-repudia-proibicao-de-procedimento-que-e-recomendado-pela-oms-em-casos-de-aborto-legal%25E2%2581%25A0%25EF%25BF%25BD.&amp;data=05%7C02%7Ccamilaguerin%40tjrj.jus.br%7C29aea024f9a848b4885608de846a3c0b%7Cce4e1164986f413285d11e3c17cf7d6e%7C0%7C0%7C639093788966069209%7CUnknown%7CTWFpbGZsb3d8eyJFbXB0eU1hcGkiOnRydWUsIlYiOiIwLjAuMDAwMCIsIlAiOiJXaW4zMiIsIkFOIjoiTWFpbCIsIldUIjoyfQ%3D%3D%7C0%7C%7C%7C&amp;sdata=lc7FG2Omp4BPvPJMlE2wAL6PDz3MhPwATIK6joOYu1M%3D&amp;reserved=0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onumulheres.org.br/wp-content/uploads/2013/03/declaracao_cairo.pdf" TargetMode="External"/><Relationship Id="rId2" Type="http://schemas.openxmlformats.org/officeDocument/2006/relationships/hyperlink" Target="https://www.apm.org.br/aborto-esta-entre-as-cinco-principais-causas-de-mortalidade-materna" TargetMode="External"/><Relationship Id="rId1" Type="http://schemas.openxmlformats.org/officeDocument/2006/relationships/hyperlink" Target="https://ultimosegundo.ig.com.br/2021-05-28/aborto-inseguro-e-das-principais-causas-de-morte-materna--negras-sofrem-mais.html" TargetMode="External"/><Relationship Id="rId4" Type="http://schemas.openxmlformats.org/officeDocument/2006/relationships/hyperlink" Target="https://catarinas.info/comite-de-direitos-humanos-da-onu-recomenda-que-brasil-amplie-legislacao-sobre-aborto-legal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1B5DAD-CFF1-4190-B80C-E160FA4C8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8</Pages>
  <Words>3245</Words>
  <Characters>17525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Juíza Camila Rocha Guerin</dc:creator>
  <cp:keywords/>
  <dc:description/>
  <cp:lastModifiedBy>Juíza Camila Rocha Guerin</cp:lastModifiedBy>
  <cp:revision>11</cp:revision>
  <dcterms:created xsi:type="dcterms:W3CDTF">2026-03-19T13:17:00Z</dcterms:created>
  <dcterms:modified xsi:type="dcterms:W3CDTF">2026-03-19T13:56:00Z</dcterms:modified>
</cp:coreProperties>
</file>